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4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课程思政教学研究示范中心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中心</w:t>
      </w:r>
      <w:r>
        <w:rPr>
          <w:rFonts w:hint="eastAsia" w:ascii="黑体" w:hAnsi="黑体" w:eastAsia="黑体" w:cs="Times New Roman"/>
          <w:sz w:val="32"/>
          <w:szCs w:val="36"/>
        </w:rPr>
        <w:t>名称：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中心</w:t>
      </w:r>
      <w:r>
        <w:rPr>
          <w:rFonts w:hint="eastAsia" w:ascii="黑体" w:hAnsi="黑体" w:eastAsia="黑体" w:cs="Times New Roman"/>
          <w:sz w:val="32"/>
          <w:szCs w:val="36"/>
        </w:rPr>
        <w:t>负责人：</w:t>
      </w:r>
    </w:p>
    <w:p>
      <w:pPr>
        <w:spacing w:line="600" w:lineRule="exact"/>
        <w:ind w:right="28" w:firstLine="960" w:firstLineChars="300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 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申报单位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960" w:firstLineChars="300"/>
        <w:rPr>
          <w:rFonts w:hint="eastAsia" w:ascii="黑体" w:hAnsi="黑体" w:eastAsia="黑体" w:cs="Times New Roman"/>
          <w:sz w:val="32"/>
          <w:szCs w:val="36"/>
        </w:rPr>
      </w:pP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九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1.中心应为申报单位的实体机构，“成立时间”具体到年月。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3.申报书按每个中心单独装订成册，一式两份。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 所有报送材料均可能上网公开，请严格审查，确保不违反有关法律及保密规定。</w:t>
      </w:r>
    </w:p>
    <w:p>
      <w:pPr>
        <w:numPr>
          <w:ilvl w:val="0"/>
          <w:numId w:val="0"/>
        </w:numPr>
        <w:ind w:leftChars="0"/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6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成立时间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人员数量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设置形式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独立设置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依托职能部门设置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依托系部设置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其他</w:t>
            </w:r>
          </w:p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______________（非独立设置的，均需填写依托单位名称）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组织架构和运行机制</w:t>
            </w:r>
          </w:p>
        </w:tc>
        <w:tc>
          <w:tcPr>
            <w:tcW w:w="69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描述中心组织架构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和具体运行机制。300字以内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队伍建设</w:t>
      </w:r>
    </w:p>
    <w:tbl>
      <w:tblPr>
        <w:tblStyle w:val="5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320"/>
        <w:gridCol w:w="505"/>
        <w:gridCol w:w="813"/>
        <w:gridCol w:w="569"/>
        <w:gridCol w:w="268"/>
        <w:gridCol w:w="925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516" w:type="dxa"/>
            <w:gridSpan w:val="12"/>
            <w:vAlign w:val="center"/>
          </w:tcPr>
          <w:p>
            <w:pPr>
              <w:numPr>
                <w:ilvl w:val="0"/>
                <w:numId w:val="0"/>
              </w:numPr>
              <w:spacing w:line="340" w:lineRule="atLeast"/>
              <w:ind w:leftChars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2.1中心负责人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出生年月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职    务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称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手机号码</w:t>
            </w:r>
          </w:p>
        </w:tc>
        <w:tc>
          <w:tcPr>
            <w:tcW w:w="2582" w:type="dxa"/>
            <w:gridSpan w:val="4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1887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电子邮箱</w:t>
            </w:r>
          </w:p>
        </w:tc>
        <w:tc>
          <w:tcPr>
            <w:tcW w:w="2517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课程思政建设教学实践情况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（描述本人主要开展的课程思政教学实践情况。500字以内）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课程思政建设研究情况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（描述本人主要开展的课程思政教学研究和理论研究情况。500字以内）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获得的课程思政相关奖励情况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（描述本人获得的校级以上课程思政相关奖励情况。500字以内）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6" w:type="dxa"/>
            <w:gridSpan w:val="1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2.2中心人员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系部/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925" w:type="dxa"/>
            <w:vAlign w:val="center"/>
          </w:tcPr>
          <w:p>
            <w:pPr>
              <w:spacing w:line="340" w:lineRule="atLeas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兼职/专职</w:t>
            </w:r>
          </w:p>
        </w:tc>
        <w:tc>
          <w:tcPr>
            <w:tcW w:w="1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Hans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Hans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内容建设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6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发展定位和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主要职责</w:t>
            </w:r>
          </w:p>
        </w:tc>
        <w:tc>
          <w:tcPr>
            <w:tcW w:w="6353" w:type="dxa"/>
            <w:vAlign w:val="top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（描述中心的发展定位和主要职责。300字以内）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建设理念目标和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已开展建设内容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（描述中心建设理念、目标，以及成立以来开展的课程思政建设情况。800字以内）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探索创新情况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（描述中心探索创新课程思政建设的方法路径的情况。500字以内）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资源建设情况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（描述中心推动课程思政优质资源建设及其推广共享的情况。500字以内）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培训交流情况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（描述中心开展校内外课程思政建设教师交流、观摩和培训情况，培训应包括培训内容、培训对象、规模、时长及效果等。500字以内）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评价体系建设情况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（描述中心探索建立课程思政建设质量评价体系和激励机制的情况。500字以内）</w:t>
            </w:r>
          </w:p>
        </w:tc>
      </w:tr>
    </w:tbl>
    <w:p>
      <w:pPr>
        <w:widowControl w:val="0"/>
        <w:numPr>
          <w:ilvl w:val="0"/>
          <w:numId w:val="0"/>
        </w:numPr>
        <w:spacing w:line="340" w:lineRule="atLeast"/>
        <w:jc w:val="both"/>
        <w:rPr>
          <w:rFonts w:hint="eastAsia" w:ascii="黑体" w:hAnsi="黑体" w:eastAsia="黑体" w:cs="黑体"/>
          <w:sz w:val="24"/>
          <w:szCs w:val="24"/>
          <w:lang w:val="en-US" w:eastAsia="zh-Hans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成果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成效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6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成果取得情况</w:t>
            </w:r>
          </w:p>
        </w:tc>
        <w:tc>
          <w:tcPr>
            <w:tcW w:w="63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（描述中心在课程思政建设方面取得的主要成果。800字以内）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成果使用情况</w:t>
            </w:r>
          </w:p>
        </w:tc>
        <w:tc>
          <w:tcPr>
            <w:tcW w:w="63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（描述中心建设成果在指导推进学校、院系、教师等不同层面开展课程思政建设的情况，以及有关校内外辐射情况。500字以内）</w:t>
            </w: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支持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保障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政策方面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支持中心建设所出台的保障政策及实施情况等。500字以内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方面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支持中心建设所给予的经费支持及其来源、使用情况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条件方面</w:t>
            </w: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办公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条件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建设</w:t>
      </w:r>
      <w:r>
        <w:rPr>
          <w:rFonts w:hint="eastAsia" w:ascii="黑体" w:hAnsi="黑体" w:eastAsia="黑体" w:cs="黑体"/>
          <w:sz w:val="24"/>
          <w:szCs w:val="24"/>
        </w:rPr>
        <w:t>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8522" w:type="dxa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简述中心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今后5年的建设规划、需要进一步解决的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问题困难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、主要举措和支持保障措施等。500字以内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中心</w:t>
      </w:r>
      <w:r>
        <w:rPr>
          <w:rFonts w:hint="eastAsia" w:ascii="黑体" w:hAnsi="黑体" w:eastAsia="黑体" w:cs="黑体"/>
          <w:sz w:val="24"/>
          <w:szCs w:val="24"/>
        </w:rPr>
        <w:t>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68" w:hRule="atLeast"/>
        </w:trPr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不存在政治性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思想性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科学性和规范性问题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不违反国家安全和保密的相关规定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知识产权清晰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pStyle w:val="7"/>
              <w:wordWrap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负责人（签字）：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办学单位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中心建设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导向正确，不存在思想性问题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上传的申报材料无危害国家安全、涉密及其他不适宜公开传播的内容。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负责人及成员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申报单位党委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  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办学单位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本单位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有关信息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填报内容进行了核实，保证真实性。如被认定为“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课程思政教学研究示范中心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”，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本单位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承诺为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中心建设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提供政策、经费等方面支持，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持续加强中心建设。本单位将主动提供和同意中心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建设和改革成果在指定网站上公开展示和分享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将监督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负责同志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公章）</w:t>
            </w:r>
          </w:p>
          <w:p>
            <w:pPr>
              <w:wordWrap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/>
    <w:sectPr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00014CF1"/>
    <w:rsid w:val="00014CF1"/>
    <w:rsid w:val="003D4124"/>
    <w:rsid w:val="006D380B"/>
    <w:rsid w:val="00704945"/>
    <w:rsid w:val="01BD4AD3"/>
    <w:rsid w:val="0255732F"/>
    <w:rsid w:val="049D1030"/>
    <w:rsid w:val="057A4FAB"/>
    <w:rsid w:val="063A414B"/>
    <w:rsid w:val="06495B66"/>
    <w:rsid w:val="066D6F79"/>
    <w:rsid w:val="06B77F37"/>
    <w:rsid w:val="06EE4554"/>
    <w:rsid w:val="07552FEB"/>
    <w:rsid w:val="078C679F"/>
    <w:rsid w:val="07AC6729"/>
    <w:rsid w:val="08B869E2"/>
    <w:rsid w:val="08C203E2"/>
    <w:rsid w:val="09656D23"/>
    <w:rsid w:val="0A1E31C0"/>
    <w:rsid w:val="0A522CBA"/>
    <w:rsid w:val="0AB509E3"/>
    <w:rsid w:val="0C412AA6"/>
    <w:rsid w:val="0EC50332"/>
    <w:rsid w:val="0F1C1FC1"/>
    <w:rsid w:val="0F5668D8"/>
    <w:rsid w:val="0F7D2E72"/>
    <w:rsid w:val="0FD02E45"/>
    <w:rsid w:val="0FD87226"/>
    <w:rsid w:val="106916A5"/>
    <w:rsid w:val="10A72521"/>
    <w:rsid w:val="127638B9"/>
    <w:rsid w:val="12A64C9D"/>
    <w:rsid w:val="14057317"/>
    <w:rsid w:val="1437542C"/>
    <w:rsid w:val="149B7258"/>
    <w:rsid w:val="14C250F5"/>
    <w:rsid w:val="155D372C"/>
    <w:rsid w:val="15731830"/>
    <w:rsid w:val="161161F7"/>
    <w:rsid w:val="163E32FB"/>
    <w:rsid w:val="16E055EB"/>
    <w:rsid w:val="16FD1C65"/>
    <w:rsid w:val="178B3949"/>
    <w:rsid w:val="18A62501"/>
    <w:rsid w:val="18E11C0A"/>
    <w:rsid w:val="1917134A"/>
    <w:rsid w:val="19DF15D7"/>
    <w:rsid w:val="1B766405"/>
    <w:rsid w:val="1ED65A75"/>
    <w:rsid w:val="1FC4791B"/>
    <w:rsid w:val="21443FE9"/>
    <w:rsid w:val="225B6F77"/>
    <w:rsid w:val="22E16978"/>
    <w:rsid w:val="231E6D83"/>
    <w:rsid w:val="23812933"/>
    <w:rsid w:val="24222EBA"/>
    <w:rsid w:val="24E87696"/>
    <w:rsid w:val="256577B8"/>
    <w:rsid w:val="26A66F85"/>
    <w:rsid w:val="271F3CF6"/>
    <w:rsid w:val="27DA20CE"/>
    <w:rsid w:val="29AC2136"/>
    <w:rsid w:val="2AE10BD8"/>
    <w:rsid w:val="2B121288"/>
    <w:rsid w:val="2D1702F0"/>
    <w:rsid w:val="2D415D70"/>
    <w:rsid w:val="2F3B2CB2"/>
    <w:rsid w:val="2FB16F56"/>
    <w:rsid w:val="309E1C8C"/>
    <w:rsid w:val="30E1061B"/>
    <w:rsid w:val="313B4980"/>
    <w:rsid w:val="32BE3FF9"/>
    <w:rsid w:val="33813D00"/>
    <w:rsid w:val="33C66000"/>
    <w:rsid w:val="33ED4717"/>
    <w:rsid w:val="34897610"/>
    <w:rsid w:val="350B584F"/>
    <w:rsid w:val="36504389"/>
    <w:rsid w:val="36663270"/>
    <w:rsid w:val="3685334B"/>
    <w:rsid w:val="36B15954"/>
    <w:rsid w:val="38067121"/>
    <w:rsid w:val="39411229"/>
    <w:rsid w:val="3AB51612"/>
    <w:rsid w:val="3AFF2FB8"/>
    <w:rsid w:val="3CF269D5"/>
    <w:rsid w:val="3D0647D2"/>
    <w:rsid w:val="3D5F3361"/>
    <w:rsid w:val="3D7C2E70"/>
    <w:rsid w:val="3F024406"/>
    <w:rsid w:val="406B2699"/>
    <w:rsid w:val="422B1242"/>
    <w:rsid w:val="4248129C"/>
    <w:rsid w:val="42C0097B"/>
    <w:rsid w:val="42E71600"/>
    <w:rsid w:val="439C6EFF"/>
    <w:rsid w:val="43C35146"/>
    <w:rsid w:val="448A0F14"/>
    <w:rsid w:val="46B87D3B"/>
    <w:rsid w:val="49B860E8"/>
    <w:rsid w:val="4A246CFB"/>
    <w:rsid w:val="4A2C705F"/>
    <w:rsid w:val="4AAF54D1"/>
    <w:rsid w:val="4E33556E"/>
    <w:rsid w:val="4F1E2407"/>
    <w:rsid w:val="4FD6631F"/>
    <w:rsid w:val="50E47338"/>
    <w:rsid w:val="52974772"/>
    <w:rsid w:val="552E15FF"/>
    <w:rsid w:val="56335E3C"/>
    <w:rsid w:val="56B43389"/>
    <w:rsid w:val="57BB49C5"/>
    <w:rsid w:val="58253A31"/>
    <w:rsid w:val="58BB081E"/>
    <w:rsid w:val="5A6C7EED"/>
    <w:rsid w:val="5AC71914"/>
    <w:rsid w:val="5ADF422E"/>
    <w:rsid w:val="5B081814"/>
    <w:rsid w:val="5C0E30EF"/>
    <w:rsid w:val="5CB93299"/>
    <w:rsid w:val="5CF07AA5"/>
    <w:rsid w:val="5E031442"/>
    <w:rsid w:val="5E9F319D"/>
    <w:rsid w:val="62C611D0"/>
    <w:rsid w:val="63D60F76"/>
    <w:rsid w:val="65591398"/>
    <w:rsid w:val="65CD65A2"/>
    <w:rsid w:val="672E7355"/>
    <w:rsid w:val="681F700C"/>
    <w:rsid w:val="690725E3"/>
    <w:rsid w:val="6A3B00C5"/>
    <w:rsid w:val="6A6029AE"/>
    <w:rsid w:val="6B45065D"/>
    <w:rsid w:val="6BFE297A"/>
    <w:rsid w:val="6D6F57F6"/>
    <w:rsid w:val="700553E7"/>
    <w:rsid w:val="70E10FA3"/>
    <w:rsid w:val="71AB0D22"/>
    <w:rsid w:val="71C11A27"/>
    <w:rsid w:val="73D907A8"/>
    <w:rsid w:val="752A3493"/>
    <w:rsid w:val="752E16CE"/>
    <w:rsid w:val="75386DDF"/>
    <w:rsid w:val="763A6BEA"/>
    <w:rsid w:val="766B0A04"/>
    <w:rsid w:val="79C455B1"/>
    <w:rsid w:val="7A17176E"/>
    <w:rsid w:val="7A252A5C"/>
    <w:rsid w:val="7BB910CD"/>
    <w:rsid w:val="7C843375"/>
    <w:rsid w:val="7CCC76C1"/>
    <w:rsid w:val="7CFB156B"/>
    <w:rsid w:val="7E077782"/>
    <w:rsid w:val="7EC4744F"/>
    <w:rsid w:val="7F1415E5"/>
    <w:rsid w:val="7F6567B6"/>
    <w:rsid w:val="7F8D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8</TotalTime>
  <ScaleCrop>false</ScaleCrop>
  <LinksUpToDate>false</LinksUpToDate>
  <CharactersWithSpaces>3187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闲侍</cp:lastModifiedBy>
  <dcterms:modified xsi:type="dcterms:W3CDTF">2022-09-26T10:04:13Z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49BC1450271D4171BB946CD0A1564948</vt:lpwstr>
  </property>
</Properties>
</file>