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17E" w:rsidRPr="007B57D6" w:rsidRDefault="0075517E" w:rsidP="006525CF">
      <w:pPr>
        <w:spacing w:line="520" w:lineRule="exact"/>
        <w:jc w:val="center"/>
        <w:rPr>
          <w:rFonts w:ascii="宋体"/>
          <w:b/>
          <w:sz w:val="44"/>
          <w:szCs w:val="44"/>
        </w:rPr>
      </w:pPr>
    </w:p>
    <w:p w:rsidR="0075517E" w:rsidRPr="007B57D6" w:rsidRDefault="0075517E" w:rsidP="006525CF">
      <w:pPr>
        <w:spacing w:line="520" w:lineRule="exact"/>
        <w:jc w:val="center"/>
        <w:rPr>
          <w:rFonts w:ascii="宋体"/>
          <w:b/>
          <w:sz w:val="44"/>
          <w:szCs w:val="44"/>
        </w:rPr>
      </w:pPr>
    </w:p>
    <w:p w:rsidR="00D50BE5" w:rsidRPr="00B46271" w:rsidRDefault="00D50BE5" w:rsidP="00D50BE5">
      <w:pPr>
        <w:spacing w:line="520" w:lineRule="exact"/>
        <w:jc w:val="center"/>
        <w:rPr>
          <w:rFonts w:ascii="华康简标题宋" w:eastAsia="华康简标题宋" w:hint="eastAsia"/>
          <w:w w:val="90"/>
          <w:sz w:val="44"/>
          <w:szCs w:val="44"/>
        </w:rPr>
      </w:pPr>
      <w:bookmarkStart w:id="0" w:name="_GoBack"/>
      <w:r w:rsidRPr="00B46271">
        <w:rPr>
          <w:rFonts w:ascii="华康简标题宋" w:eastAsia="华康简标题宋" w:hAnsi="宋体" w:hint="eastAsia"/>
          <w:w w:val="90"/>
          <w:sz w:val="44"/>
          <w:szCs w:val="44"/>
        </w:rPr>
        <w:t>在2016年度江苏联院院务工作会议上的报告</w:t>
      </w:r>
    </w:p>
    <w:bookmarkEnd w:id="0"/>
    <w:p w:rsidR="0075517E" w:rsidRPr="007B57D6" w:rsidRDefault="0075517E" w:rsidP="006525CF">
      <w:pPr>
        <w:spacing w:line="520" w:lineRule="exact"/>
        <w:jc w:val="center"/>
        <w:rPr>
          <w:rFonts w:ascii="仿宋" w:eastAsia="仿宋" w:hAnsi="仿宋"/>
          <w:sz w:val="32"/>
          <w:szCs w:val="32"/>
        </w:rPr>
      </w:pPr>
      <w:r w:rsidRPr="007B57D6">
        <w:rPr>
          <w:rFonts w:ascii="仿宋" w:eastAsia="仿宋" w:hAnsi="仿宋" w:hint="eastAsia"/>
          <w:sz w:val="32"/>
          <w:szCs w:val="32"/>
        </w:rPr>
        <w:t>晏仲超</w:t>
      </w:r>
    </w:p>
    <w:p w:rsidR="0075517E" w:rsidRPr="007B57D6" w:rsidRDefault="0075517E" w:rsidP="006525CF">
      <w:pPr>
        <w:spacing w:line="520" w:lineRule="exact"/>
        <w:jc w:val="center"/>
        <w:rPr>
          <w:rFonts w:ascii="仿宋" w:eastAsia="仿宋" w:hAnsi="仿宋"/>
          <w:sz w:val="32"/>
          <w:szCs w:val="32"/>
        </w:rPr>
      </w:pPr>
      <w:r w:rsidRPr="007B57D6">
        <w:rPr>
          <w:rFonts w:ascii="仿宋" w:eastAsia="仿宋" w:hAnsi="仿宋" w:hint="eastAsia"/>
          <w:sz w:val="32"/>
          <w:szCs w:val="32"/>
        </w:rPr>
        <w:t>（</w:t>
      </w:r>
      <w:smartTag w:uri="urn:schemas-microsoft-com:office:smarttags" w:element="chsdate">
        <w:smartTagPr>
          <w:attr w:name="IsROCDate" w:val="False"/>
          <w:attr w:name="IsLunarDate" w:val="False"/>
          <w:attr w:name="Day" w:val="10"/>
          <w:attr w:name="Month" w:val="3"/>
          <w:attr w:name="Year" w:val="2016"/>
        </w:smartTagPr>
        <w:r w:rsidRPr="007B57D6">
          <w:rPr>
            <w:rFonts w:ascii="仿宋" w:eastAsia="仿宋" w:hAnsi="仿宋"/>
            <w:sz w:val="32"/>
            <w:szCs w:val="32"/>
          </w:rPr>
          <w:t>2016</w:t>
        </w:r>
        <w:r w:rsidRPr="007B57D6">
          <w:rPr>
            <w:rFonts w:ascii="仿宋" w:eastAsia="仿宋" w:hAnsi="仿宋" w:hint="eastAsia"/>
            <w:sz w:val="32"/>
            <w:szCs w:val="32"/>
          </w:rPr>
          <w:t>年</w:t>
        </w:r>
        <w:r w:rsidRPr="007B57D6">
          <w:rPr>
            <w:rFonts w:ascii="仿宋" w:eastAsia="仿宋" w:hAnsi="仿宋"/>
            <w:sz w:val="32"/>
            <w:szCs w:val="32"/>
          </w:rPr>
          <w:t>3</w:t>
        </w:r>
        <w:r w:rsidRPr="007B57D6">
          <w:rPr>
            <w:rFonts w:ascii="仿宋" w:eastAsia="仿宋" w:hAnsi="仿宋" w:hint="eastAsia"/>
            <w:sz w:val="32"/>
            <w:szCs w:val="32"/>
          </w:rPr>
          <w:t>月</w:t>
        </w:r>
        <w:r w:rsidRPr="007B57D6">
          <w:rPr>
            <w:rFonts w:ascii="仿宋" w:eastAsia="仿宋" w:hAnsi="仿宋"/>
            <w:sz w:val="32"/>
            <w:szCs w:val="32"/>
          </w:rPr>
          <w:t>10</w:t>
        </w:r>
        <w:r w:rsidRPr="007B57D6">
          <w:rPr>
            <w:rFonts w:ascii="仿宋" w:eastAsia="仿宋" w:hAnsi="仿宋" w:hint="eastAsia"/>
            <w:sz w:val="32"/>
            <w:szCs w:val="32"/>
          </w:rPr>
          <w:t>日</w:t>
        </w:r>
      </w:smartTag>
      <w:r w:rsidRPr="007B57D6">
        <w:rPr>
          <w:rFonts w:ascii="仿宋" w:eastAsia="仿宋" w:hAnsi="仿宋" w:hint="eastAsia"/>
          <w:sz w:val="32"/>
          <w:szCs w:val="32"/>
        </w:rPr>
        <w:t>）</w:t>
      </w:r>
    </w:p>
    <w:p w:rsidR="0075517E" w:rsidRPr="007B57D6" w:rsidRDefault="0075517E" w:rsidP="006525CF">
      <w:pPr>
        <w:spacing w:line="520" w:lineRule="exact"/>
        <w:rPr>
          <w:rFonts w:ascii="仿宋" w:eastAsia="仿宋" w:hAnsi="仿宋"/>
          <w:sz w:val="32"/>
          <w:szCs w:val="32"/>
        </w:rPr>
      </w:pPr>
    </w:p>
    <w:p w:rsidR="0075517E" w:rsidRPr="007B57D6" w:rsidRDefault="0075517E" w:rsidP="006525CF">
      <w:pPr>
        <w:spacing w:line="520" w:lineRule="exact"/>
        <w:rPr>
          <w:rFonts w:ascii="仿宋" w:eastAsia="仿宋" w:hAnsi="仿宋"/>
          <w:sz w:val="32"/>
          <w:szCs w:val="32"/>
        </w:rPr>
      </w:pPr>
      <w:r w:rsidRPr="007B57D6">
        <w:rPr>
          <w:rFonts w:ascii="仿宋" w:eastAsia="仿宋" w:hAnsi="仿宋" w:hint="eastAsia"/>
          <w:sz w:val="32"/>
          <w:szCs w:val="32"/>
        </w:rPr>
        <w:t>同志们：</w:t>
      </w:r>
    </w:p>
    <w:p w:rsidR="0075517E" w:rsidRPr="007B57D6" w:rsidRDefault="0075517E" w:rsidP="006525CF">
      <w:pPr>
        <w:spacing w:line="520" w:lineRule="exact"/>
        <w:ind w:firstLine="645"/>
        <w:rPr>
          <w:rFonts w:ascii="仿宋" w:eastAsia="仿宋" w:hAnsi="仿宋"/>
          <w:sz w:val="32"/>
          <w:szCs w:val="32"/>
        </w:rPr>
      </w:pPr>
      <w:r w:rsidRPr="007B57D6">
        <w:rPr>
          <w:rFonts w:ascii="仿宋" w:eastAsia="仿宋" w:hAnsi="仿宋" w:hint="eastAsia"/>
          <w:sz w:val="32"/>
          <w:szCs w:val="32"/>
        </w:rPr>
        <w:t>今天，我们在这里召开</w:t>
      </w:r>
      <w:r w:rsidRPr="007B57D6">
        <w:rPr>
          <w:rFonts w:ascii="仿宋" w:eastAsia="仿宋" w:hAnsi="仿宋"/>
          <w:sz w:val="32"/>
          <w:szCs w:val="32"/>
        </w:rPr>
        <w:t>2016</w:t>
      </w:r>
      <w:r w:rsidRPr="007B57D6">
        <w:rPr>
          <w:rFonts w:ascii="仿宋" w:eastAsia="仿宋" w:hAnsi="仿宋" w:hint="eastAsia"/>
          <w:sz w:val="32"/>
          <w:szCs w:val="32"/>
        </w:rPr>
        <w:t>年院务工作会议，主要任务是深入学习贯彻全国、全省教育工作会议和教育部、省教育厅关于职业教育改革发展的一系列文件精神，回顾总结</w:t>
      </w:r>
      <w:r w:rsidRPr="007B57D6">
        <w:rPr>
          <w:rFonts w:ascii="仿宋" w:eastAsia="仿宋" w:hAnsi="仿宋"/>
          <w:sz w:val="32"/>
          <w:szCs w:val="32"/>
        </w:rPr>
        <w:t>2015</w:t>
      </w:r>
      <w:r w:rsidRPr="007B57D6">
        <w:rPr>
          <w:rFonts w:ascii="仿宋" w:eastAsia="仿宋" w:hAnsi="仿宋" w:hint="eastAsia"/>
          <w:sz w:val="32"/>
          <w:szCs w:val="32"/>
        </w:rPr>
        <w:t>年工作，分析当前形势，研究部署</w:t>
      </w:r>
      <w:r w:rsidRPr="007B57D6">
        <w:rPr>
          <w:rFonts w:ascii="仿宋" w:eastAsia="仿宋" w:hAnsi="仿宋"/>
          <w:sz w:val="32"/>
          <w:szCs w:val="32"/>
        </w:rPr>
        <w:t>2016</w:t>
      </w:r>
      <w:r w:rsidRPr="007B57D6">
        <w:rPr>
          <w:rFonts w:ascii="仿宋" w:eastAsia="仿宋" w:hAnsi="仿宋" w:hint="eastAsia"/>
          <w:sz w:val="32"/>
          <w:szCs w:val="32"/>
        </w:rPr>
        <w:t>年和“十三五”期间五年制高等职业教育工作，推进五年制高职教育事业持续健康发展。</w:t>
      </w:r>
    </w:p>
    <w:p w:rsidR="0075517E" w:rsidRPr="007B57D6" w:rsidRDefault="0075517E" w:rsidP="006525CF">
      <w:pPr>
        <w:spacing w:line="520" w:lineRule="exact"/>
        <w:ind w:firstLine="645"/>
        <w:rPr>
          <w:rFonts w:ascii="仿宋" w:eastAsia="仿宋" w:hAnsi="仿宋"/>
          <w:sz w:val="32"/>
          <w:szCs w:val="32"/>
        </w:rPr>
      </w:pPr>
      <w:r w:rsidRPr="007B57D6">
        <w:rPr>
          <w:rFonts w:ascii="仿宋" w:eastAsia="仿宋" w:hAnsi="仿宋" w:hint="eastAsia"/>
          <w:sz w:val="32"/>
          <w:szCs w:val="32"/>
        </w:rPr>
        <w:t>现在，</w:t>
      </w:r>
      <w:r w:rsidR="00297D43" w:rsidRPr="007B57D6">
        <w:rPr>
          <w:rFonts w:ascii="仿宋" w:eastAsia="仿宋" w:hAnsi="仿宋" w:hint="eastAsia"/>
          <w:sz w:val="32"/>
          <w:szCs w:val="32"/>
        </w:rPr>
        <w:t>根据院务会的研究精神，</w:t>
      </w:r>
      <w:r w:rsidRPr="007B57D6">
        <w:rPr>
          <w:rFonts w:ascii="仿宋" w:eastAsia="仿宋" w:hAnsi="仿宋" w:hint="eastAsia"/>
          <w:sz w:val="32"/>
          <w:szCs w:val="32"/>
        </w:rPr>
        <w:t>我讲三个方面的意见。</w:t>
      </w:r>
    </w:p>
    <w:p w:rsidR="0075517E" w:rsidRPr="007B57D6" w:rsidRDefault="0075517E" w:rsidP="006525CF">
      <w:pPr>
        <w:pStyle w:val="a6"/>
        <w:numPr>
          <w:ilvl w:val="0"/>
          <w:numId w:val="1"/>
        </w:numPr>
        <w:spacing w:line="520" w:lineRule="exact"/>
        <w:ind w:firstLineChars="0"/>
        <w:rPr>
          <w:rFonts w:ascii="黑体" w:eastAsia="黑体" w:hAnsi="黑体"/>
          <w:sz w:val="32"/>
          <w:szCs w:val="32"/>
        </w:rPr>
      </w:pPr>
      <w:r w:rsidRPr="007B57D6">
        <w:rPr>
          <w:rFonts w:ascii="黑体" w:eastAsia="黑体" w:hAnsi="黑体" w:hint="eastAsia"/>
          <w:sz w:val="32"/>
          <w:szCs w:val="32"/>
        </w:rPr>
        <w:t>五年制高职教育改革发展迈上了新台阶</w:t>
      </w:r>
    </w:p>
    <w:p w:rsidR="0075517E" w:rsidRPr="007B57D6" w:rsidRDefault="0075517E" w:rsidP="00297D43">
      <w:pPr>
        <w:spacing w:line="520" w:lineRule="exact"/>
        <w:ind w:firstLineChars="200" w:firstLine="640"/>
        <w:rPr>
          <w:rFonts w:ascii="仿宋" w:eastAsia="仿宋" w:hAnsi="仿宋"/>
          <w:sz w:val="32"/>
          <w:szCs w:val="32"/>
        </w:rPr>
      </w:pPr>
      <w:r w:rsidRPr="007B57D6">
        <w:rPr>
          <w:rFonts w:ascii="仿宋" w:eastAsia="仿宋" w:hAnsi="仿宋"/>
          <w:sz w:val="32"/>
          <w:szCs w:val="32"/>
        </w:rPr>
        <w:t>2015</w:t>
      </w:r>
      <w:r w:rsidRPr="007B57D6">
        <w:rPr>
          <w:rFonts w:ascii="仿宋" w:eastAsia="仿宋" w:hAnsi="仿宋" w:hint="eastAsia"/>
          <w:sz w:val="32"/>
          <w:szCs w:val="32"/>
        </w:rPr>
        <w:t>年，是“十二五”规划的收官之年，也是现代职业教育体系建设的关键之年，教育部和教育厅在质量提高、创新发展、管理水平提升、集团化办学、数字校园建设、内部质量保证体系建立等方面，推出了一系列决策部署。一年来，全院上下科学谋划、统筹推进、积极作为、真抓实干，各项工作取得了明显成效。</w:t>
      </w:r>
    </w:p>
    <w:p w:rsidR="0075517E" w:rsidRPr="007B57D6" w:rsidRDefault="0075517E" w:rsidP="00297D43">
      <w:pPr>
        <w:spacing w:line="520" w:lineRule="exact"/>
        <w:ind w:firstLineChars="200" w:firstLine="643"/>
        <w:rPr>
          <w:rFonts w:ascii="仿宋" w:eastAsia="仿宋" w:hAnsi="仿宋"/>
          <w:sz w:val="32"/>
          <w:szCs w:val="32"/>
        </w:rPr>
      </w:pPr>
      <w:r w:rsidRPr="007B57D6">
        <w:rPr>
          <w:rFonts w:ascii="仿宋" w:eastAsia="仿宋" w:hAnsi="仿宋" w:hint="eastAsia"/>
          <w:b/>
          <w:sz w:val="32"/>
          <w:szCs w:val="32"/>
        </w:rPr>
        <w:t>一是管理的规范化程度显著提升。</w:t>
      </w:r>
      <w:r w:rsidRPr="007B57D6">
        <w:rPr>
          <w:rFonts w:ascii="仿宋" w:eastAsia="仿宋" w:hAnsi="仿宋" w:hint="eastAsia"/>
          <w:sz w:val="32"/>
          <w:szCs w:val="32"/>
        </w:rPr>
        <w:t>推动以强化教育教学管理为重点，不断提高管理工作规范化、科学化、精细化水平，加快实现学院治理能力现代化。根据教育部、省教育厅要求，认真组织完成了</w:t>
      </w:r>
      <w:r w:rsidRPr="007B57D6">
        <w:rPr>
          <w:rFonts w:ascii="仿宋" w:eastAsia="仿宋" w:hAnsi="仿宋"/>
          <w:sz w:val="32"/>
          <w:szCs w:val="32"/>
        </w:rPr>
        <w:t>2015</w:t>
      </w:r>
      <w:r w:rsidRPr="007B57D6">
        <w:rPr>
          <w:rFonts w:ascii="仿宋" w:eastAsia="仿宋" w:hAnsi="仿宋" w:hint="eastAsia"/>
          <w:sz w:val="32"/>
          <w:szCs w:val="32"/>
        </w:rPr>
        <w:t>年教育部高职高专专业备案工作，首次在教育部正式备案了学院开设的</w:t>
      </w:r>
      <w:r w:rsidRPr="007B57D6">
        <w:rPr>
          <w:rFonts w:ascii="仿宋" w:eastAsia="仿宋" w:hAnsi="仿宋"/>
          <w:sz w:val="32"/>
          <w:szCs w:val="32"/>
        </w:rPr>
        <w:t>150</w:t>
      </w:r>
      <w:r w:rsidRPr="007B57D6">
        <w:rPr>
          <w:rFonts w:ascii="仿宋" w:eastAsia="仿宋" w:hAnsi="仿宋" w:hint="eastAsia"/>
          <w:sz w:val="32"/>
          <w:szCs w:val="32"/>
        </w:rPr>
        <w:t>个专业，明确</w:t>
      </w:r>
      <w:r w:rsidRPr="007B57D6">
        <w:rPr>
          <w:rFonts w:ascii="仿宋" w:eastAsia="仿宋" w:hAnsi="仿宋" w:hint="eastAsia"/>
          <w:sz w:val="32"/>
          <w:szCs w:val="32"/>
        </w:rPr>
        <w:lastRenderedPageBreak/>
        <w:t>了长学制高职专业的合法性，也为五年制高职教育进一步健康发展奠定了基础。对</w:t>
      </w:r>
      <w:r w:rsidRPr="007B57D6">
        <w:rPr>
          <w:rFonts w:ascii="仿宋" w:eastAsia="仿宋" w:hAnsi="仿宋"/>
          <w:sz w:val="32"/>
          <w:szCs w:val="32"/>
        </w:rPr>
        <w:t>40</w:t>
      </w:r>
      <w:r w:rsidRPr="007B57D6">
        <w:rPr>
          <w:rFonts w:ascii="仿宋" w:eastAsia="仿宋" w:hAnsi="仿宋" w:hint="eastAsia"/>
          <w:sz w:val="32"/>
          <w:szCs w:val="32"/>
        </w:rPr>
        <w:t>所学校的教学常规、人才培养实施方案等管理工作进行了现场视导。健全了学院教材建设管理机制，成立了学院教材建设与管理工作领导小组和教材审定委员会，制定了《江苏联合职业技术学院教材建设与使用管理办法》。组织专家遴选和审定了《</w:t>
      </w:r>
      <w:r w:rsidRPr="007B57D6">
        <w:rPr>
          <w:rFonts w:ascii="仿宋" w:eastAsia="仿宋" w:hAnsi="仿宋"/>
          <w:sz w:val="32"/>
          <w:szCs w:val="32"/>
        </w:rPr>
        <w:t>2015</w:t>
      </w:r>
      <w:r w:rsidRPr="007B57D6">
        <w:rPr>
          <w:rFonts w:ascii="仿宋" w:eastAsia="仿宋" w:hAnsi="仿宋" w:hint="eastAsia"/>
          <w:sz w:val="32"/>
          <w:szCs w:val="32"/>
        </w:rPr>
        <w:t>年五年制高等职业教育教材征订目录》，共推荐教材</w:t>
      </w:r>
      <w:r w:rsidRPr="007B57D6">
        <w:rPr>
          <w:rFonts w:ascii="仿宋" w:eastAsia="仿宋" w:hAnsi="仿宋"/>
          <w:sz w:val="32"/>
          <w:szCs w:val="32"/>
        </w:rPr>
        <w:t>3583</w:t>
      </w:r>
      <w:r w:rsidRPr="007B57D6">
        <w:rPr>
          <w:rFonts w:ascii="仿宋" w:eastAsia="仿宋" w:hAnsi="仿宋" w:hint="eastAsia"/>
          <w:sz w:val="32"/>
          <w:szCs w:val="32"/>
        </w:rPr>
        <w:t>种。顺利完成了</w:t>
      </w:r>
      <w:r w:rsidRPr="007B57D6">
        <w:rPr>
          <w:rFonts w:ascii="仿宋" w:eastAsia="仿宋" w:hAnsi="仿宋"/>
          <w:sz w:val="32"/>
          <w:szCs w:val="32"/>
        </w:rPr>
        <w:t>2015</w:t>
      </w:r>
      <w:r w:rsidRPr="007B57D6">
        <w:rPr>
          <w:rFonts w:ascii="仿宋" w:eastAsia="仿宋" w:hAnsi="仿宋" w:hint="eastAsia"/>
          <w:sz w:val="32"/>
          <w:szCs w:val="32"/>
        </w:rPr>
        <w:t>年春季和秋季教材征订工作</w:t>
      </w:r>
      <w:r w:rsidRPr="007B57D6">
        <w:rPr>
          <w:rFonts w:ascii="仿宋" w:eastAsia="仿宋" w:hAnsi="仿宋"/>
          <w:sz w:val="32"/>
          <w:szCs w:val="32"/>
        </w:rPr>
        <w:t>,</w:t>
      </w:r>
      <w:r w:rsidRPr="007B57D6">
        <w:rPr>
          <w:rFonts w:ascii="仿宋" w:eastAsia="仿宋" w:hAnsi="仿宋" w:hint="eastAsia"/>
          <w:sz w:val="32"/>
          <w:szCs w:val="32"/>
        </w:rPr>
        <w:t>并与有关出版社商谈、签订了合作协议。开展招生工作调研，汇总核实各校办学条件数据，合理安排招生计划，组织召开全院招生工作会议，明确</w:t>
      </w:r>
      <w:r w:rsidRPr="007B57D6">
        <w:rPr>
          <w:rFonts w:ascii="仿宋" w:eastAsia="仿宋" w:hAnsi="仿宋"/>
          <w:sz w:val="32"/>
          <w:szCs w:val="32"/>
        </w:rPr>
        <w:t>2015</w:t>
      </w:r>
      <w:r w:rsidRPr="007B57D6">
        <w:rPr>
          <w:rFonts w:ascii="仿宋" w:eastAsia="仿宋" w:hAnsi="仿宋" w:hint="eastAsia"/>
          <w:sz w:val="32"/>
          <w:szCs w:val="32"/>
        </w:rPr>
        <w:t>年招生任务及各项要求；积极开展招生宣传，编印了《</w:t>
      </w:r>
      <w:r w:rsidRPr="007B57D6">
        <w:rPr>
          <w:rFonts w:ascii="仿宋" w:eastAsia="仿宋" w:hAnsi="仿宋"/>
          <w:sz w:val="32"/>
          <w:szCs w:val="32"/>
        </w:rPr>
        <w:t>2015</w:t>
      </w:r>
      <w:r w:rsidRPr="007B57D6">
        <w:rPr>
          <w:rFonts w:ascii="仿宋" w:eastAsia="仿宋" w:hAnsi="仿宋" w:hint="eastAsia"/>
          <w:sz w:val="32"/>
          <w:szCs w:val="32"/>
        </w:rPr>
        <w:t>年江苏联合职业技术学院招生指南》，并指导各校做好招生宣传工作；制定切实可行的招生录取政策，建立招生情况实时上报制度，加强招生过程管理。</w:t>
      </w:r>
      <w:r w:rsidRPr="007B57D6">
        <w:rPr>
          <w:rFonts w:ascii="仿宋" w:eastAsia="仿宋" w:hAnsi="仿宋"/>
          <w:sz w:val="32"/>
          <w:szCs w:val="32"/>
        </w:rPr>
        <w:t>2015</w:t>
      </w:r>
      <w:r w:rsidRPr="007B57D6">
        <w:rPr>
          <w:rFonts w:ascii="仿宋" w:eastAsia="仿宋" w:hAnsi="仿宋" w:hint="eastAsia"/>
          <w:sz w:val="32"/>
          <w:szCs w:val="32"/>
        </w:rPr>
        <w:t>年共安排招生计划</w:t>
      </w:r>
      <w:r w:rsidRPr="007B57D6">
        <w:rPr>
          <w:rFonts w:ascii="仿宋" w:eastAsia="仿宋" w:hAnsi="仿宋"/>
          <w:sz w:val="32"/>
          <w:szCs w:val="32"/>
        </w:rPr>
        <w:t>43568</w:t>
      </w:r>
      <w:r w:rsidRPr="007B57D6">
        <w:rPr>
          <w:rFonts w:ascii="仿宋" w:eastAsia="仿宋" w:hAnsi="仿宋" w:hint="eastAsia"/>
          <w:sz w:val="32"/>
          <w:szCs w:val="32"/>
        </w:rPr>
        <w:t>个，实际招生</w:t>
      </w:r>
      <w:r w:rsidRPr="007B57D6">
        <w:rPr>
          <w:rFonts w:ascii="仿宋" w:eastAsia="仿宋" w:hAnsi="仿宋"/>
          <w:sz w:val="32"/>
          <w:szCs w:val="32"/>
        </w:rPr>
        <w:t>41555</w:t>
      </w:r>
      <w:r w:rsidRPr="007B57D6">
        <w:rPr>
          <w:rFonts w:ascii="仿宋" w:eastAsia="仿宋" w:hAnsi="仿宋" w:hint="eastAsia"/>
          <w:sz w:val="32"/>
          <w:szCs w:val="32"/>
        </w:rPr>
        <w:t>人，完成了计划的</w:t>
      </w:r>
      <w:r w:rsidRPr="007B57D6">
        <w:rPr>
          <w:rFonts w:ascii="仿宋" w:eastAsia="仿宋" w:hAnsi="仿宋"/>
          <w:sz w:val="32"/>
          <w:szCs w:val="32"/>
        </w:rPr>
        <w:t>95%</w:t>
      </w:r>
      <w:r w:rsidRPr="007B57D6">
        <w:rPr>
          <w:rFonts w:ascii="仿宋" w:eastAsia="仿宋" w:hAnsi="仿宋" w:hint="eastAsia"/>
          <w:sz w:val="32"/>
          <w:szCs w:val="32"/>
        </w:rPr>
        <w:t>，生源总体质量保持了往年水平。认真做好学历学籍管理工作，完成了</w:t>
      </w:r>
      <w:r w:rsidRPr="007B57D6">
        <w:rPr>
          <w:rFonts w:ascii="仿宋" w:eastAsia="仿宋" w:hAnsi="仿宋"/>
          <w:sz w:val="32"/>
          <w:szCs w:val="32"/>
        </w:rPr>
        <w:t>2015</w:t>
      </w:r>
      <w:r w:rsidRPr="007B57D6">
        <w:rPr>
          <w:rFonts w:ascii="仿宋" w:eastAsia="仿宋" w:hAnsi="仿宋" w:hint="eastAsia"/>
          <w:sz w:val="32"/>
          <w:szCs w:val="32"/>
        </w:rPr>
        <w:t>届</w:t>
      </w:r>
      <w:r w:rsidRPr="007B57D6">
        <w:rPr>
          <w:rFonts w:ascii="仿宋" w:eastAsia="仿宋" w:hAnsi="仿宋"/>
          <w:sz w:val="32"/>
          <w:szCs w:val="32"/>
        </w:rPr>
        <w:t>3.5</w:t>
      </w:r>
      <w:r w:rsidRPr="007B57D6">
        <w:rPr>
          <w:rFonts w:ascii="仿宋" w:eastAsia="仿宋" w:hAnsi="仿宋" w:hint="eastAsia"/>
          <w:sz w:val="32"/>
          <w:szCs w:val="32"/>
        </w:rPr>
        <w:t>万多毕业生学历注册数据审核、学历证书征订、学历证书验印工作，完成了</w:t>
      </w:r>
      <w:r w:rsidRPr="007B57D6">
        <w:rPr>
          <w:rFonts w:ascii="仿宋" w:eastAsia="仿宋" w:hAnsi="仿宋"/>
          <w:sz w:val="32"/>
          <w:szCs w:val="32"/>
        </w:rPr>
        <w:t>2015</w:t>
      </w:r>
      <w:r w:rsidRPr="007B57D6">
        <w:rPr>
          <w:rFonts w:ascii="仿宋" w:eastAsia="仿宋" w:hAnsi="仿宋" w:hint="eastAsia"/>
          <w:sz w:val="32"/>
          <w:szCs w:val="32"/>
        </w:rPr>
        <w:t>级</w:t>
      </w:r>
      <w:r w:rsidRPr="007B57D6">
        <w:rPr>
          <w:rFonts w:ascii="仿宋" w:eastAsia="仿宋" w:hAnsi="仿宋"/>
          <w:sz w:val="32"/>
          <w:szCs w:val="32"/>
        </w:rPr>
        <w:t>4.1</w:t>
      </w:r>
      <w:r w:rsidRPr="007B57D6">
        <w:rPr>
          <w:rFonts w:ascii="仿宋" w:eastAsia="仿宋" w:hAnsi="仿宋" w:hint="eastAsia"/>
          <w:sz w:val="32"/>
          <w:szCs w:val="32"/>
        </w:rPr>
        <w:t>万多新生的注册工作</w:t>
      </w:r>
      <w:r w:rsidRPr="007B57D6">
        <w:rPr>
          <w:rFonts w:ascii="仿宋" w:eastAsia="仿宋" w:hAnsi="仿宋"/>
          <w:sz w:val="32"/>
          <w:szCs w:val="32"/>
        </w:rPr>
        <w:t>, 2012</w:t>
      </w:r>
      <w:r w:rsidRPr="007B57D6">
        <w:rPr>
          <w:rFonts w:ascii="仿宋" w:eastAsia="仿宋" w:hAnsi="仿宋" w:hint="eastAsia"/>
          <w:sz w:val="32"/>
          <w:szCs w:val="32"/>
        </w:rPr>
        <w:t>级</w:t>
      </w:r>
      <w:r w:rsidRPr="007B57D6">
        <w:rPr>
          <w:rFonts w:ascii="仿宋" w:eastAsia="仿宋" w:hAnsi="仿宋"/>
          <w:sz w:val="32"/>
          <w:szCs w:val="32"/>
        </w:rPr>
        <w:t>3.3</w:t>
      </w:r>
      <w:r w:rsidRPr="007B57D6">
        <w:rPr>
          <w:rFonts w:ascii="仿宋" w:eastAsia="仿宋" w:hAnsi="仿宋" w:hint="eastAsia"/>
          <w:sz w:val="32"/>
          <w:szCs w:val="32"/>
        </w:rPr>
        <w:t>万多学生学籍电子注册，</w:t>
      </w:r>
      <w:r w:rsidRPr="007B57D6">
        <w:rPr>
          <w:rFonts w:ascii="仿宋" w:eastAsia="仿宋" w:hAnsi="仿宋"/>
          <w:sz w:val="32"/>
          <w:szCs w:val="32"/>
        </w:rPr>
        <w:t>5579</w:t>
      </w:r>
      <w:r w:rsidRPr="007B57D6">
        <w:rPr>
          <w:rFonts w:ascii="仿宋" w:eastAsia="仿宋" w:hAnsi="仿宋" w:hint="eastAsia"/>
          <w:sz w:val="32"/>
          <w:szCs w:val="32"/>
        </w:rPr>
        <w:t>名学生学籍异动审核变更工作。就业跟踪信息化管理平台信息采集工作取得实质性进展，组织人员撰写了</w:t>
      </w:r>
      <w:r w:rsidRPr="007B57D6">
        <w:rPr>
          <w:rFonts w:ascii="仿宋" w:eastAsia="仿宋" w:hAnsi="仿宋"/>
          <w:sz w:val="32"/>
          <w:szCs w:val="32"/>
        </w:rPr>
        <w:t>2013-2014</w:t>
      </w:r>
      <w:r w:rsidRPr="007B57D6">
        <w:rPr>
          <w:rFonts w:ascii="仿宋" w:eastAsia="仿宋" w:hAnsi="仿宋" w:hint="eastAsia"/>
          <w:sz w:val="32"/>
          <w:szCs w:val="32"/>
        </w:rPr>
        <w:t>江苏职业学校毕业生就业状况与数据分析报告、江苏五年制高职毕业生毕业就业状况分析报告。与大学生招生就业指导服务中心合作，启动院校毕业生就业信息服务平台建设工作。认真开展毕业生就业指导及派遣工作，做好《江苏省高校毕业生就业网络联盟》和《江苏省高校毕业生就业信息系统》的日常</w:t>
      </w:r>
      <w:r w:rsidRPr="007B57D6">
        <w:rPr>
          <w:rFonts w:ascii="仿宋" w:eastAsia="仿宋" w:hAnsi="仿宋" w:hint="eastAsia"/>
          <w:sz w:val="32"/>
          <w:szCs w:val="32"/>
        </w:rPr>
        <w:lastRenderedPageBreak/>
        <w:t>管理工作，密切关注各校毕业生就业情况。</w:t>
      </w:r>
    </w:p>
    <w:p w:rsidR="0075517E" w:rsidRPr="007B57D6" w:rsidRDefault="0075517E" w:rsidP="00297D43">
      <w:pPr>
        <w:spacing w:line="520" w:lineRule="exact"/>
        <w:ind w:firstLineChars="200" w:firstLine="643"/>
        <w:rPr>
          <w:rFonts w:ascii="仿宋" w:eastAsia="仿宋" w:hAnsi="仿宋"/>
          <w:sz w:val="32"/>
          <w:szCs w:val="32"/>
        </w:rPr>
      </w:pPr>
      <w:r w:rsidRPr="007B57D6">
        <w:rPr>
          <w:rFonts w:ascii="仿宋" w:eastAsia="仿宋" w:hAnsi="仿宋" w:hint="eastAsia"/>
          <w:b/>
          <w:sz w:val="32"/>
          <w:szCs w:val="32"/>
        </w:rPr>
        <w:t>二是责任落实机制得到完善。</w:t>
      </w:r>
      <w:r w:rsidRPr="007B57D6">
        <w:rPr>
          <w:rFonts w:ascii="仿宋" w:eastAsia="仿宋" w:hAnsi="仿宋" w:hint="eastAsia"/>
          <w:sz w:val="32"/>
          <w:szCs w:val="32"/>
        </w:rPr>
        <w:t>学院充分发挥统筹规划、宏观</w:t>
      </w:r>
      <w:r w:rsidR="00297D43" w:rsidRPr="007B57D6">
        <w:rPr>
          <w:rFonts w:ascii="仿宋" w:eastAsia="仿宋" w:hAnsi="仿宋" w:hint="eastAsia"/>
          <w:sz w:val="32"/>
          <w:szCs w:val="32"/>
        </w:rPr>
        <w:t>服务与指导</w:t>
      </w:r>
      <w:r w:rsidRPr="007B57D6">
        <w:rPr>
          <w:rFonts w:ascii="仿宋" w:eastAsia="仿宋" w:hAnsi="仿宋" w:hint="eastAsia"/>
          <w:sz w:val="32"/>
          <w:szCs w:val="32"/>
        </w:rPr>
        <w:t>作用，继续完善相关协作组织，按照职能分工，进一步明确学院和各分院、办学点的责权利关系。各分院和办学点具体承担教育教学任务，学院实施质量监督和控制。成立了学院新一届教学指导委员会和学生管理指导委员会，新增了道路桥梁工程、动漫设计与制作、服装设计和艺术</w:t>
      </w:r>
      <w:r w:rsidRPr="007B57D6">
        <w:rPr>
          <w:rFonts w:ascii="仿宋" w:eastAsia="仿宋" w:hAnsi="仿宋"/>
          <w:sz w:val="32"/>
          <w:szCs w:val="32"/>
        </w:rPr>
        <w:t>4</w:t>
      </w:r>
      <w:r w:rsidRPr="007B57D6">
        <w:rPr>
          <w:rFonts w:ascii="仿宋" w:eastAsia="仿宋" w:hAnsi="仿宋" w:hint="eastAsia"/>
          <w:sz w:val="32"/>
          <w:szCs w:val="32"/>
        </w:rPr>
        <w:t>个专业协作委员会。组织召开了学院专业协作委员会年度工作会议，指导各专业协作会以活动为载体，推进优质教育资源共享。</w:t>
      </w:r>
      <w:r w:rsidRPr="007B57D6">
        <w:rPr>
          <w:rFonts w:ascii="仿宋" w:eastAsia="仿宋" w:hAnsi="仿宋" w:cs="宋体" w:hint="eastAsia"/>
          <w:kern w:val="0"/>
          <w:sz w:val="32"/>
          <w:szCs w:val="32"/>
        </w:rPr>
        <w:t>依托各专业协作委员会</w:t>
      </w:r>
      <w:r w:rsidRPr="007B57D6">
        <w:rPr>
          <w:rFonts w:ascii="仿宋" w:eastAsia="仿宋" w:hAnsi="仿宋" w:hint="eastAsia"/>
          <w:sz w:val="32"/>
          <w:szCs w:val="32"/>
        </w:rPr>
        <w:t>继续开展学院微课课例建设工作，</w:t>
      </w:r>
      <w:r w:rsidRPr="007B57D6">
        <w:rPr>
          <w:rFonts w:ascii="仿宋" w:eastAsia="仿宋" w:hAnsi="仿宋" w:cs="宋体" w:hint="eastAsia"/>
          <w:kern w:val="0"/>
          <w:sz w:val="32"/>
          <w:szCs w:val="32"/>
        </w:rPr>
        <w:t>积极开展课程负责人说课程、说课改，专业教师说课和教学设计比赛、研究课比赛等教研活动。为</w:t>
      </w:r>
      <w:r w:rsidRPr="007B57D6">
        <w:rPr>
          <w:rFonts w:ascii="仿宋" w:eastAsia="仿宋" w:hAnsi="仿宋" w:hint="eastAsia"/>
          <w:sz w:val="32"/>
          <w:szCs w:val="32"/>
        </w:rPr>
        <w:t>推进公共基础课程改革，成立了公共基础课教学协作委员会，下设语文、数学、英语、计算机信息技术等四个协作组，明确了委员会性质、任务和人员组成。学院质量保障机制不断完善，通过人才培养工作状态数据采集平台持续建设和完善，人才培养工作状态数据源头采集已经形成，管理状态“大数据”初步建成。加强了对人才培养工作状态数据分析和应用，充分发挥数据平台在质量监控中的重要作用，研制、开发了《江苏联合职业技术学院人才培养监测数据分析系统》，对涉及到五年制高职教育的办学要素，分</w:t>
      </w:r>
      <w:r w:rsidRPr="007B57D6">
        <w:rPr>
          <w:rFonts w:ascii="仿宋" w:eastAsia="仿宋" w:hAnsi="仿宋"/>
          <w:sz w:val="32"/>
          <w:szCs w:val="32"/>
        </w:rPr>
        <w:t>15</w:t>
      </w:r>
      <w:r w:rsidRPr="007B57D6">
        <w:rPr>
          <w:rFonts w:ascii="仿宋" w:eastAsia="仿宋" w:hAnsi="仿宋" w:hint="eastAsia"/>
          <w:sz w:val="32"/>
          <w:szCs w:val="32"/>
        </w:rPr>
        <w:t>大项、</w:t>
      </w:r>
      <w:r w:rsidRPr="007B57D6">
        <w:rPr>
          <w:rFonts w:ascii="仿宋" w:eastAsia="仿宋" w:hAnsi="仿宋"/>
          <w:sz w:val="32"/>
          <w:szCs w:val="32"/>
        </w:rPr>
        <w:t>174</w:t>
      </w:r>
      <w:r w:rsidRPr="007B57D6">
        <w:rPr>
          <w:rFonts w:ascii="仿宋" w:eastAsia="仿宋" w:hAnsi="仿宋" w:hint="eastAsia"/>
          <w:sz w:val="32"/>
          <w:szCs w:val="32"/>
        </w:rPr>
        <w:t>项监测指标进行常态化的分析和排名。继</w:t>
      </w:r>
      <w:r w:rsidRPr="007B57D6">
        <w:rPr>
          <w:rFonts w:ascii="仿宋" w:eastAsia="仿宋" w:hAnsi="仿宋"/>
          <w:sz w:val="32"/>
          <w:szCs w:val="32"/>
        </w:rPr>
        <w:t>2014</w:t>
      </w:r>
      <w:r w:rsidRPr="007B57D6">
        <w:rPr>
          <w:rFonts w:ascii="仿宋" w:eastAsia="仿宋" w:hAnsi="仿宋" w:hint="eastAsia"/>
          <w:sz w:val="32"/>
          <w:szCs w:val="32"/>
        </w:rPr>
        <w:t>年首次编制质量年度报告，</w:t>
      </w:r>
      <w:r w:rsidRPr="007B57D6">
        <w:rPr>
          <w:rFonts w:ascii="仿宋" w:eastAsia="仿宋" w:hAnsi="仿宋"/>
          <w:sz w:val="32"/>
          <w:szCs w:val="32"/>
        </w:rPr>
        <w:t>2015</w:t>
      </w:r>
      <w:r w:rsidRPr="007B57D6">
        <w:rPr>
          <w:rFonts w:ascii="仿宋" w:eastAsia="仿宋" w:hAnsi="仿宋" w:hint="eastAsia"/>
          <w:sz w:val="32"/>
          <w:szCs w:val="32"/>
        </w:rPr>
        <w:t>年继续完善了质量年度报告制度，逐步提高</w:t>
      </w:r>
      <w:r w:rsidR="00352DD2" w:rsidRPr="007B57D6">
        <w:rPr>
          <w:rFonts w:ascii="仿宋" w:eastAsia="仿宋" w:hAnsi="仿宋" w:hint="eastAsia"/>
          <w:sz w:val="32"/>
          <w:szCs w:val="32"/>
        </w:rPr>
        <w:t>了</w:t>
      </w:r>
      <w:r w:rsidRPr="007B57D6">
        <w:rPr>
          <w:rFonts w:ascii="仿宋" w:eastAsia="仿宋" w:hAnsi="仿宋" w:hint="eastAsia"/>
          <w:sz w:val="32"/>
          <w:szCs w:val="32"/>
        </w:rPr>
        <w:t>年度报告质量和水平，校、院二级质量年度报告制度已经形成。</w:t>
      </w:r>
    </w:p>
    <w:p w:rsidR="0075517E" w:rsidRPr="007B57D6" w:rsidRDefault="0075517E" w:rsidP="00297D43">
      <w:pPr>
        <w:spacing w:line="520" w:lineRule="exact"/>
        <w:ind w:firstLineChars="200" w:firstLine="643"/>
        <w:rPr>
          <w:rFonts w:ascii="仿宋" w:eastAsia="仿宋" w:hAnsi="仿宋"/>
          <w:sz w:val="32"/>
          <w:szCs w:val="32"/>
        </w:rPr>
      </w:pPr>
      <w:r w:rsidRPr="007B57D6">
        <w:rPr>
          <w:rFonts w:ascii="仿宋" w:eastAsia="仿宋" w:hAnsi="仿宋" w:hint="eastAsia"/>
          <w:b/>
          <w:sz w:val="32"/>
          <w:szCs w:val="32"/>
        </w:rPr>
        <w:t>三是核心竞争能力不断增强。</w:t>
      </w:r>
      <w:r w:rsidRPr="007B57D6">
        <w:rPr>
          <w:rFonts w:ascii="仿宋" w:eastAsia="仿宋" w:hAnsi="仿宋" w:hint="eastAsia"/>
          <w:sz w:val="32"/>
          <w:szCs w:val="32"/>
        </w:rPr>
        <w:t>以专业为载体的优质教育资源</w:t>
      </w:r>
      <w:r w:rsidR="00352DD2" w:rsidRPr="007B57D6">
        <w:rPr>
          <w:rFonts w:ascii="仿宋" w:eastAsia="仿宋" w:hAnsi="仿宋" w:hint="eastAsia"/>
          <w:sz w:val="32"/>
          <w:szCs w:val="32"/>
        </w:rPr>
        <w:t>及</w:t>
      </w:r>
      <w:r w:rsidRPr="007B57D6">
        <w:rPr>
          <w:rFonts w:ascii="仿宋" w:eastAsia="仿宋" w:hAnsi="仿宋" w:hint="eastAsia"/>
          <w:sz w:val="32"/>
          <w:szCs w:val="32"/>
        </w:rPr>
        <w:t>覆盖区域不断扩大，支持优质办学点升格成分院、优</w:t>
      </w:r>
      <w:r w:rsidRPr="007B57D6">
        <w:rPr>
          <w:rFonts w:ascii="仿宋" w:eastAsia="仿宋" w:hAnsi="仿宋" w:hint="eastAsia"/>
          <w:sz w:val="32"/>
          <w:szCs w:val="32"/>
        </w:rPr>
        <w:lastRenderedPageBreak/>
        <w:t>质分院升格为独立设置学院的机制基本形成，基于增强发展能力的合作机制更加成熟，学院在全国的影响持续扩大。</w:t>
      </w:r>
      <w:r w:rsidRPr="007B57D6">
        <w:rPr>
          <w:rFonts w:ascii="仿宋" w:eastAsia="仿宋" w:hAnsi="仿宋"/>
          <w:sz w:val="32"/>
          <w:szCs w:val="32"/>
        </w:rPr>
        <w:t>2015</w:t>
      </w:r>
      <w:r w:rsidRPr="007B57D6">
        <w:rPr>
          <w:rFonts w:ascii="仿宋" w:eastAsia="仿宋" w:hAnsi="仿宋" w:hint="eastAsia"/>
          <w:sz w:val="32"/>
          <w:szCs w:val="32"/>
        </w:rPr>
        <w:t>年，南京财经学校、张家港中专等</w:t>
      </w:r>
      <w:r w:rsidRPr="007B57D6">
        <w:rPr>
          <w:rFonts w:ascii="仿宋" w:eastAsia="仿宋" w:hAnsi="仿宋"/>
          <w:sz w:val="32"/>
          <w:szCs w:val="32"/>
        </w:rPr>
        <w:t>7</w:t>
      </w:r>
      <w:r w:rsidRPr="007B57D6">
        <w:rPr>
          <w:rFonts w:ascii="仿宋" w:eastAsia="仿宋" w:hAnsi="仿宋" w:hint="eastAsia"/>
          <w:sz w:val="32"/>
          <w:szCs w:val="32"/>
        </w:rPr>
        <w:t>所办学点升格成分院，新增了淮安中专、锡山中专</w:t>
      </w:r>
      <w:r w:rsidRPr="007B57D6">
        <w:rPr>
          <w:rFonts w:ascii="仿宋" w:eastAsia="仿宋" w:hAnsi="仿宋"/>
          <w:sz w:val="32"/>
          <w:szCs w:val="32"/>
        </w:rPr>
        <w:t>2</w:t>
      </w:r>
      <w:r w:rsidRPr="007B57D6">
        <w:rPr>
          <w:rFonts w:ascii="仿宋" w:eastAsia="仿宋" w:hAnsi="仿宋" w:hint="eastAsia"/>
          <w:sz w:val="32"/>
          <w:szCs w:val="32"/>
        </w:rPr>
        <w:t>所办学点，支持徐州机电高职校、盐城高师、阜宁高师、苏州幼儿高师升格办学。新增</w:t>
      </w:r>
      <w:r w:rsidRPr="007B57D6">
        <w:rPr>
          <w:rFonts w:ascii="仿宋" w:eastAsia="仿宋" w:hAnsi="仿宋"/>
          <w:sz w:val="32"/>
          <w:szCs w:val="32"/>
        </w:rPr>
        <w:t>33</w:t>
      </w:r>
      <w:r w:rsidRPr="007B57D6">
        <w:rPr>
          <w:rFonts w:ascii="仿宋" w:eastAsia="仿宋" w:hAnsi="仿宋" w:hint="eastAsia"/>
          <w:sz w:val="32"/>
          <w:szCs w:val="32"/>
        </w:rPr>
        <w:t>个专业和</w:t>
      </w:r>
      <w:r w:rsidRPr="007B57D6">
        <w:rPr>
          <w:rFonts w:ascii="仿宋" w:eastAsia="仿宋" w:hAnsi="仿宋"/>
          <w:sz w:val="32"/>
          <w:szCs w:val="32"/>
        </w:rPr>
        <w:t>1</w:t>
      </w:r>
      <w:r w:rsidRPr="007B57D6">
        <w:rPr>
          <w:rFonts w:ascii="仿宋" w:eastAsia="仿宋" w:hAnsi="仿宋" w:hint="eastAsia"/>
          <w:sz w:val="32"/>
          <w:szCs w:val="32"/>
        </w:rPr>
        <w:t>个专业方向，新增</w:t>
      </w:r>
      <w:r w:rsidRPr="007B57D6">
        <w:rPr>
          <w:rFonts w:ascii="仿宋" w:eastAsia="仿宋" w:hAnsi="仿宋"/>
          <w:sz w:val="32"/>
          <w:szCs w:val="32"/>
        </w:rPr>
        <w:t>20</w:t>
      </w:r>
      <w:r w:rsidRPr="007B57D6">
        <w:rPr>
          <w:rFonts w:ascii="仿宋" w:eastAsia="仿宋" w:hAnsi="仿宋" w:hint="eastAsia"/>
          <w:sz w:val="32"/>
          <w:szCs w:val="32"/>
        </w:rPr>
        <w:t>个省级品牌专业和</w:t>
      </w:r>
      <w:r w:rsidRPr="007B57D6">
        <w:rPr>
          <w:rFonts w:ascii="仿宋" w:eastAsia="仿宋" w:hAnsi="仿宋"/>
          <w:sz w:val="32"/>
          <w:szCs w:val="32"/>
        </w:rPr>
        <w:t>9</w:t>
      </w:r>
      <w:r w:rsidRPr="007B57D6">
        <w:rPr>
          <w:rFonts w:ascii="仿宋" w:eastAsia="仿宋" w:hAnsi="仿宋" w:hint="eastAsia"/>
          <w:sz w:val="32"/>
          <w:szCs w:val="32"/>
        </w:rPr>
        <w:t>个省级特色专业。</w:t>
      </w:r>
      <w:r w:rsidRPr="007B57D6">
        <w:rPr>
          <w:rFonts w:ascii="仿宋" w:eastAsia="仿宋" w:hAnsi="仿宋" w:cs="宋体" w:hint="eastAsia"/>
          <w:kern w:val="0"/>
          <w:sz w:val="32"/>
          <w:szCs w:val="32"/>
        </w:rPr>
        <w:t>组织</w:t>
      </w:r>
      <w:r w:rsidRPr="007B57D6">
        <w:rPr>
          <w:rFonts w:ascii="仿宋" w:eastAsia="仿宋" w:hAnsi="仿宋" w:cs="宋体"/>
          <w:kern w:val="0"/>
          <w:sz w:val="32"/>
          <w:szCs w:val="32"/>
        </w:rPr>
        <w:t>40</w:t>
      </w:r>
      <w:r w:rsidRPr="007B57D6">
        <w:rPr>
          <w:rFonts w:ascii="仿宋" w:eastAsia="仿宋" w:hAnsi="仿宋" w:cs="宋体" w:hint="eastAsia"/>
          <w:kern w:val="0"/>
          <w:sz w:val="32"/>
          <w:szCs w:val="32"/>
        </w:rPr>
        <w:t>名教师参加了包括国内培训和企业顶岗培训在内的国家级培训，</w:t>
      </w:r>
      <w:r w:rsidRPr="007B57D6">
        <w:rPr>
          <w:rFonts w:ascii="仿宋" w:eastAsia="仿宋" w:hAnsi="仿宋" w:cs="宋体"/>
          <w:kern w:val="0"/>
          <w:sz w:val="32"/>
          <w:szCs w:val="32"/>
        </w:rPr>
        <w:t>320</w:t>
      </w:r>
      <w:r w:rsidRPr="007B57D6">
        <w:rPr>
          <w:rFonts w:ascii="仿宋" w:eastAsia="仿宋" w:hAnsi="仿宋" w:cs="宋体" w:hint="eastAsia"/>
          <w:kern w:val="0"/>
          <w:sz w:val="32"/>
          <w:szCs w:val="32"/>
        </w:rPr>
        <w:t>名教师参加了省级骨干教师培训。同时，以机电、电子、计算机、会计、护理专业协作委员会为依托，组织了</w:t>
      </w:r>
      <w:r w:rsidRPr="007B57D6">
        <w:rPr>
          <w:rFonts w:ascii="仿宋" w:eastAsia="仿宋" w:hAnsi="仿宋" w:cs="宋体"/>
          <w:kern w:val="0"/>
          <w:sz w:val="32"/>
          <w:szCs w:val="32"/>
        </w:rPr>
        <w:t>5</w:t>
      </w:r>
      <w:r w:rsidRPr="007B57D6">
        <w:rPr>
          <w:rFonts w:ascii="仿宋" w:eastAsia="仿宋" w:hAnsi="仿宋" w:cs="宋体" w:hint="eastAsia"/>
          <w:kern w:val="0"/>
          <w:sz w:val="32"/>
          <w:szCs w:val="32"/>
        </w:rPr>
        <w:t>个专业共</w:t>
      </w:r>
      <w:r w:rsidRPr="007B57D6">
        <w:rPr>
          <w:rFonts w:ascii="仿宋" w:eastAsia="仿宋" w:hAnsi="仿宋" w:cs="宋体"/>
          <w:kern w:val="0"/>
          <w:sz w:val="32"/>
          <w:szCs w:val="32"/>
        </w:rPr>
        <w:t>200</w:t>
      </w:r>
      <w:r w:rsidRPr="007B57D6">
        <w:rPr>
          <w:rFonts w:ascii="仿宋" w:eastAsia="仿宋" w:hAnsi="仿宋" w:cs="宋体" w:hint="eastAsia"/>
          <w:kern w:val="0"/>
          <w:sz w:val="32"/>
          <w:szCs w:val="32"/>
        </w:rPr>
        <w:t>名骨干教师培训，并纳入省高职师资培训计划。分别举办了教学管理人员研修班和学生管理干部培训班。组织评选出</w:t>
      </w:r>
      <w:r w:rsidRPr="007B57D6">
        <w:rPr>
          <w:rFonts w:ascii="仿宋" w:eastAsia="仿宋" w:hAnsi="仿宋" w:cs="仿宋"/>
          <w:spacing w:val="-10"/>
          <w:sz w:val="32"/>
          <w:szCs w:val="32"/>
          <w:shd w:val="clear" w:color="auto" w:fill="FFFFFF"/>
        </w:rPr>
        <w:t>152</w:t>
      </w:r>
      <w:r w:rsidRPr="007B57D6">
        <w:rPr>
          <w:rFonts w:ascii="仿宋" w:eastAsia="仿宋" w:hAnsi="仿宋" w:cs="仿宋" w:hint="eastAsia"/>
          <w:spacing w:val="-10"/>
          <w:sz w:val="32"/>
          <w:szCs w:val="32"/>
          <w:shd w:val="clear" w:color="auto" w:fill="FFFFFF"/>
        </w:rPr>
        <w:t>名优秀教师、</w:t>
      </w:r>
      <w:r w:rsidRPr="007B57D6">
        <w:rPr>
          <w:rFonts w:ascii="仿宋" w:eastAsia="仿宋" w:hAnsi="仿宋" w:cs="仿宋"/>
          <w:sz w:val="32"/>
          <w:szCs w:val="32"/>
          <w:shd w:val="clear" w:color="auto" w:fill="FFFFFF"/>
        </w:rPr>
        <w:t>92</w:t>
      </w:r>
      <w:r w:rsidRPr="007B57D6">
        <w:rPr>
          <w:rFonts w:ascii="仿宋" w:eastAsia="仿宋" w:hAnsi="仿宋" w:cs="仿宋" w:hint="eastAsia"/>
          <w:sz w:val="32"/>
          <w:szCs w:val="32"/>
          <w:shd w:val="clear" w:color="auto" w:fill="FFFFFF"/>
        </w:rPr>
        <w:t>名优秀教育工作者</w:t>
      </w:r>
      <w:r w:rsidRPr="007B57D6">
        <w:rPr>
          <w:rFonts w:ascii="仿宋" w:eastAsia="仿宋" w:hAnsi="仿宋" w:cs="仿宋"/>
          <w:sz w:val="32"/>
          <w:szCs w:val="32"/>
          <w:shd w:val="clear" w:color="auto" w:fill="FFFFFF"/>
        </w:rPr>
        <w:t>,</w:t>
      </w:r>
      <w:r w:rsidRPr="007B57D6">
        <w:rPr>
          <w:rFonts w:ascii="仿宋" w:eastAsia="仿宋" w:hAnsi="仿宋" w:cs="仿宋" w:hint="eastAsia"/>
          <w:sz w:val="32"/>
          <w:szCs w:val="32"/>
          <w:shd w:val="clear" w:color="auto" w:fill="FFFFFF"/>
        </w:rPr>
        <w:t>认定了</w:t>
      </w:r>
      <w:r w:rsidRPr="007B57D6">
        <w:rPr>
          <w:rFonts w:ascii="仿宋" w:eastAsia="仿宋" w:hAnsi="仿宋" w:cs="仿宋"/>
          <w:sz w:val="32"/>
          <w:szCs w:val="32"/>
          <w:shd w:val="clear" w:color="auto" w:fill="FFFFFF"/>
        </w:rPr>
        <w:t>21</w:t>
      </w:r>
      <w:r w:rsidRPr="007B57D6">
        <w:rPr>
          <w:rFonts w:ascii="仿宋" w:eastAsia="仿宋" w:hAnsi="仿宋" w:cs="仿宋" w:hint="eastAsia"/>
          <w:sz w:val="32"/>
          <w:szCs w:val="32"/>
          <w:shd w:val="clear" w:color="auto" w:fill="FFFFFF"/>
        </w:rPr>
        <w:t>名学院专业带头人</w:t>
      </w:r>
      <w:r w:rsidRPr="007B57D6">
        <w:rPr>
          <w:rFonts w:ascii="仿宋" w:eastAsia="仿宋" w:hAnsi="仿宋" w:cs="宋体" w:hint="eastAsia"/>
          <w:kern w:val="0"/>
          <w:sz w:val="32"/>
          <w:szCs w:val="32"/>
        </w:rPr>
        <w:t>，评选出</w:t>
      </w:r>
      <w:r w:rsidRPr="007B57D6">
        <w:rPr>
          <w:rFonts w:ascii="仿宋" w:eastAsia="仿宋" w:hAnsi="仿宋" w:cs="宋体"/>
          <w:kern w:val="0"/>
          <w:sz w:val="32"/>
          <w:szCs w:val="32"/>
        </w:rPr>
        <w:t>18</w:t>
      </w:r>
      <w:r w:rsidRPr="007B57D6">
        <w:rPr>
          <w:rFonts w:ascii="仿宋" w:eastAsia="仿宋" w:hAnsi="仿宋" w:cs="宋体" w:hint="eastAsia"/>
          <w:kern w:val="0"/>
          <w:sz w:val="32"/>
          <w:szCs w:val="32"/>
        </w:rPr>
        <w:t>个优秀教学团队，评选出优秀教学成果</w:t>
      </w:r>
      <w:r w:rsidRPr="007B57D6">
        <w:rPr>
          <w:rFonts w:ascii="仿宋" w:eastAsia="仿宋" w:hAnsi="仿宋" w:cs="仿宋_GB2312" w:hint="eastAsia"/>
          <w:sz w:val="32"/>
          <w:szCs w:val="32"/>
          <w:shd w:val="clear" w:color="auto" w:fill="FFFFFF"/>
        </w:rPr>
        <w:t>一等奖</w:t>
      </w:r>
      <w:r w:rsidRPr="007B57D6">
        <w:rPr>
          <w:rFonts w:ascii="仿宋" w:eastAsia="仿宋" w:hAnsi="仿宋" w:cs="仿宋_GB2312"/>
          <w:sz w:val="32"/>
          <w:szCs w:val="32"/>
          <w:shd w:val="clear" w:color="auto" w:fill="FFFFFF"/>
        </w:rPr>
        <w:t>6</w:t>
      </w:r>
      <w:r w:rsidRPr="007B57D6">
        <w:rPr>
          <w:rFonts w:ascii="仿宋" w:eastAsia="仿宋" w:hAnsi="仿宋" w:cs="仿宋_GB2312" w:hint="eastAsia"/>
          <w:sz w:val="32"/>
          <w:szCs w:val="32"/>
          <w:shd w:val="clear" w:color="auto" w:fill="FFFFFF"/>
        </w:rPr>
        <w:t>项、二等奖</w:t>
      </w:r>
      <w:r w:rsidRPr="007B57D6">
        <w:rPr>
          <w:rFonts w:ascii="仿宋" w:eastAsia="仿宋" w:hAnsi="仿宋" w:cs="仿宋_GB2312"/>
          <w:sz w:val="32"/>
          <w:szCs w:val="32"/>
          <w:shd w:val="clear" w:color="auto" w:fill="FFFFFF"/>
        </w:rPr>
        <w:t>15</w:t>
      </w:r>
      <w:r w:rsidRPr="007B57D6">
        <w:rPr>
          <w:rFonts w:ascii="仿宋" w:eastAsia="仿宋" w:hAnsi="仿宋" w:cs="仿宋_GB2312" w:hint="eastAsia"/>
          <w:sz w:val="32"/>
          <w:szCs w:val="32"/>
          <w:shd w:val="clear" w:color="auto" w:fill="FFFFFF"/>
        </w:rPr>
        <w:t>项、三等奖</w:t>
      </w:r>
      <w:r w:rsidRPr="007B57D6">
        <w:rPr>
          <w:rFonts w:ascii="仿宋" w:eastAsia="仿宋" w:hAnsi="仿宋" w:cs="仿宋_GB2312"/>
          <w:sz w:val="32"/>
          <w:szCs w:val="32"/>
          <w:shd w:val="clear" w:color="auto" w:fill="FFFFFF"/>
        </w:rPr>
        <w:t>29</w:t>
      </w:r>
      <w:r w:rsidRPr="007B57D6">
        <w:rPr>
          <w:rFonts w:ascii="仿宋" w:eastAsia="仿宋" w:hAnsi="仿宋" w:cs="仿宋_GB2312" w:hint="eastAsia"/>
          <w:sz w:val="32"/>
          <w:szCs w:val="32"/>
          <w:shd w:val="clear" w:color="auto" w:fill="FFFFFF"/>
        </w:rPr>
        <w:t>项</w:t>
      </w:r>
      <w:r w:rsidRPr="007B57D6">
        <w:rPr>
          <w:rFonts w:ascii="仿宋" w:eastAsia="仿宋" w:hAnsi="仿宋" w:cs="宋体" w:hint="eastAsia"/>
          <w:kern w:val="0"/>
          <w:sz w:val="32"/>
          <w:szCs w:val="32"/>
        </w:rPr>
        <w:t>。</w:t>
      </w:r>
      <w:r w:rsidRPr="007B57D6">
        <w:rPr>
          <w:rFonts w:ascii="仿宋" w:eastAsia="仿宋" w:hAnsi="仿宋" w:hint="eastAsia"/>
          <w:sz w:val="32"/>
          <w:szCs w:val="32"/>
        </w:rPr>
        <w:t>新增教授</w:t>
      </w:r>
      <w:r w:rsidRPr="007B57D6">
        <w:rPr>
          <w:rFonts w:ascii="仿宋" w:eastAsia="仿宋" w:hAnsi="仿宋"/>
          <w:sz w:val="32"/>
          <w:szCs w:val="32"/>
        </w:rPr>
        <w:t>11</w:t>
      </w:r>
      <w:r w:rsidRPr="007B57D6">
        <w:rPr>
          <w:rFonts w:ascii="仿宋" w:eastAsia="仿宋" w:hAnsi="仿宋" w:hint="eastAsia"/>
          <w:sz w:val="32"/>
          <w:szCs w:val="32"/>
        </w:rPr>
        <w:t>人、研究员</w:t>
      </w:r>
      <w:r w:rsidRPr="007B57D6">
        <w:rPr>
          <w:rFonts w:ascii="仿宋" w:eastAsia="仿宋" w:hAnsi="仿宋"/>
          <w:sz w:val="32"/>
          <w:szCs w:val="32"/>
        </w:rPr>
        <w:t>4</w:t>
      </w:r>
      <w:r w:rsidRPr="007B57D6">
        <w:rPr>
          <w:rFonts w:ascii="仿宋" w:eastAsia="仿宋" w:hAnsi="仿宋" w:hint="eastAsia"/>
          <w:sz w:val="32"/>
          <w:szCs w:val="32"/>
        </w:rPr>
        <w:t>人、副教授</w:t>
      </w:r>
      <w:r w:rsidRPr="007B57D6">
        <w:rPr>
          <w:rFonts w:ascii="仿宋" w:eastAsia="仿宋" w:hAnsi="仿宋"/>
          <w:sz w:val="32"/>
          <w:szCs w:val="32"/>
        </w:rPr>
        <w:t>104</w:t>
      </w:r>
      <w:r w:rsidRPr="007B57D6">
        <w:rPr>
          <w:rFonts w:ascii="仿宋" w:eastAsia="仿宋" w:hAnsi="仿宋" w:hint="eastAsia"/>
          <w:sz w:val="32"/>
          <w:szCs w:val="32"/>
        </w:rPr>
        <w:t>人、副研究员</w:t>
      </w:r>
      <w:r w:rsidRPr="007B57D6">
        <w:rPr>
          <w:rFonts w:ascii="仿宋" w:eastAsia="仿宋" w:hAnsi="仿宋"/>
          <w:sz w:val="32"/>
          <w:szCs w:val="32"/>
        </w:rPr>
        <w:t>3</w:t>
      </w:r>
      <w:r w:rsidRPr="007B57D6">
        <w:rPr>
          <w:rFonts w:ascii="仿宋" w:eastAsia="仿宋" w:hAnsi="仿宋" w:hint="eastAsia"/>
          <w:sz w:val="32"/>
          <w:szCs w:val="32"/>
        </w:rPr>
        <w:t>人、讲师</w:t>
      </w:r>
      <w:r w:rsidRPr="007B57D6">
        <w:rPr>
          <w:rFonts w:ascii="仿宋" w:eastAsia="仿宋" w:hAnsi="仿宋"/>
          <w:sz w:val="32"/>
          <w:szCs w:val="32"/>
        </w:rPr>
        <w:t>115</w:t>
      </w:r>
      <w:r w:rsidRPr="007B57D6">
        <w:rPr>
          <w:rFonts w:ascii="仿宋" w:eastAsia="仿宋" w:hAnsi="仿宋" w:hint="eastAsia"/>
          <w:sz w:val="32"/>
          <w:szCs w:val="32"/>
        </w:rPr>
        <w:t>人，</w:t>
      </w:r>
      <w:r w:rsidRPr="007B57D6">
        <w:rPr>
          <w:rFonts w:ascii="仿宋" w:eastAsia="仿宋" w:hAnsi="仿宋"/>
          <w:sz w:val="32"/>
          <w:szCs w:val="32"/>
        </w:rPr>
        <w:t>529</w:t>
      </w:r>
      <w:r w:rsidRPr="007B57D6">
        <w:rPr>
          <w:rFonts w:ascii="仿宋" w:eastAsia="仿宋" w:hAnsi="仿宋" w:hint="eastAsia"/>
          <w:sz w:val="32"/>
          <w:szCs w:val="32"/>
        </w:rPr>
        <w:t>人获得</w:t>
      </w:r>
      <w:r w:rsidRPr="007B57D6">
        <w:rPr>
          <w:rFonts w:ascii="仿宋" w:eastAsia="仿宋" w:hAnsi="仿宋" w:cs="宋体" w:hint="eastAsia"/>
          <w:kern w:val="0"/>
          <w:sz w:val="32"/>
          <w:szCs w:val="32"/>
        </w:rPr>
        <w:t>高校教师资格证书。</w:t>
      </w:r>
      <w:r w:rsidRPr="007B57D6">
        <w:rPr>
          <w:rFonts w:ascii="仿宋" w:eastAsia="仿宋" w:hAnsi="仿宋" w:hint="eastAsia"/>
          <w:sz w:val="32"/>
          <w:szCs w:val="32"/>
        </w:rPr>
        <w:t>教科研工作先导性作用充分展示，在推进课程改革、解决教学实际问题、为一线教师提供专业服务和指导、提高教育教学质量中发挥了不可替代的作用。全年新增省级以上课题</w:t>
      </w:r>
      <w:r w:rsidRPr="007B57D6">
        <w:rPr>
          <w:rFonts w:ascii="仿宋" w:eastAsia="仿宋" w:hAnsi="仿宋"/>
          <w:sz w:val="32"/>
          <w:szCs w:val="32"/>
        </w:rPr>
        <w:t>30</w:t>
      </w:r>
      <w:r w:rsidRPr="007B57D6">
        <w:rPr>
          <w:rFonts w:ascii="仿宋" w:eastAsia="仿宋" w:hAnsi="仿宋" w:hint="eastAsia"/>
          <w:sz w:val="32"/>
          <w:szCs w:val="32"/>
        </w:rPr>
        <w:t>余项，《江苏五年制高等职业教育人才培养的特色研究》工作取得了实质性进展，初步形成了一系列的研究成果。学院在全国的影响日益增强，先后有深圳、大连等地组团来学院考察、交流</w:t>
      </w:r>
      <w:r w:rsidRPr="007B57D6">
        <w:rPr>
          <w:rFonts w:ascii="仿宋" w:eastAsia="仿宋" w:hAnsi="仿宋" w:cs="宋体" w:hint="eastAsia"/>
          <w:kern w:val="0"/>
          <w:sz w:val="32"/>
          <w:szCs w:val="32"/>
        </w:rPr>
        <w:t>。</w:t>
      </w:r>
    </w:p>
    <w:p w:rsidR="0075517E" w:rsidRPr="007B57D6" w:rsidRDefault="0075517E" w:rsidP="00297D43">
      <w:pPr>
        <w:spacing w:line="520" w:lineRule="exact"/>
        <w:ind w:firstLineChars="200" w:firstLine="643"/>
        <w:rPr>
          <w:rFonts w:ascii="仿宋" w:eastAsia="仿宋" w:hAnsi="仿宋"/>
          <w:sz w:val="32"/>
          <w:szCs w:val="32"/>
        </w:rPr>
      </w:pPr>
      <w:r w:rsidRPr="007B57D6">
        <w:rPr>
          <w:rFonts w:ascii="仿宋" w:eastAsia="仿宋" w:hAnsi="仿宋" w:hint="eastAsia"/>
          <w:b/>
          <w:sz w:val="32"/>
          <w:szCs w:val="32"/>
        </w:rPr>
        <w:t>四是争先创优意识不断强化。</w:t>
      </w:r>
      <w:r w:rsidRPr="007B57D6">
        <w:rPr>
          <w:rFonts w:ascii="仿宋" w:eastAsia="仿宋" w:hAnsi="仿宋" w:hint="eastAsia"/>
          <w:sz w:val="32"/>
          <w:szCs w:val="32"/>
        </w:rPr>
        <w:t>在</w:t>
      </w:r>
      <w:r w:rsidRPr="007B57D6">
        <w:rPr>
          <w:rFonts w:ascii="仿宋" w:eastAsia="仿宋" w:hAnsi="仿宋"/>
          <w:sz w:val="32"/>
          <w:szCs w:val="32"/>
        </w:rPr>
        <w:t>2015</w:t>
      </w:r>
      <w:r w:rsidRPr="007B57D6">
        <w:rPr>
          <w:rFonts w:ascii="仿宋" w:eastAsia="仿宋" w:hAnsi="仿宋" w:hint="eastAsia"/>
          <w:sz w:val="32"/>
          <w:szCs w:val="32"/>
        </w:rPr>
        <w:t>年的全国、全省技能大赛中</w:t>
      </w:r>
      <w:r w:rsidR="00354C5A" w:rsidRPr="007B57D6">
        <w:rPr>
          <w:rFonts w:ascii="仿宋" w:eastAsia="仿宋" w:hAnsi="仿宋" w:hint="eastAsia"/>
          <w:sz w:val="32"/>
          <w:szCs w:val="32"/>
        </w:rPr>
        <w:t>，</w:t>
      </w:r>
      <w:r w:rsidRPr="007B57D6">
        <w:rPr>
          <w:rFonts w:ascii="仿宋" w:eastAsia="仿宋" w:hAnsi="仿宋" w:hint="eastAsia"/>
          <w:sz w:val="32"/>
          <w:szCs w:val="32"/>
        </w:rPr>
        <w:t>学院取得了显著成绩，有</w:t>
      </w:r>
      <w:r w:rsidRPr="007B57D6">
        <w:rPr>
          <w:rFonts w:ascii="仿宋" w:eastAsia="仿宋" w:hAnsi="仿宋"/>
          <w:sz w:val="32"/>
          <w:szCs w:val="32"/>
        </w:rPr>
        <w:t>62</w:t>
      </w:r>
      <w:r w:rsidRPr="007B57D6">
        <w:rPr>
          <w:rFonts w:ascii="仿宋" w:eastAsia="仿宋" w:hAnsi="仿宋" w:hint="eastAsia"/>
          <w:sz w:val="32"/>
          <w:szCs w:val="32"/>
        </w:rPr>
        <w:t>所学校</w:t>
      </w:r>
      <w:r w:rsidRPr="007B57D6">
        <w:rPr>
          <w:rFonts w:ascii="仿宋" w:eastAsia="仿宋" w:hAnsi="仿宋"/>
          <w:sz w:val="32"/>
          <w:szCs w:val="32"/>
        </w:rPr>
        <w:t>985</w:t>
      </w:r>
      <w:r w:rsidRPr="007B57D6">
        <w:rPr>
          <w:rFonts w:ascii="仿宋" w:eastAsia="仿宋" w:hAnsi="仿宋" w:hint="eastAsia"/>
          <w:sz w:val="32"/>
          <w:szCs w:val="32"/>
        </w:rPr>
        <w:t>名学生参加了江苏省职业学校中职组比赛，占中职组参赛人数的</w:t>
      </w:r>
      <w:r w:rsidRPr="007B57D6">
        <w:rPr>
          <w:rFonts w:ascii="仿宋" w:eastAsia="仿宋" w:hAnsi="仿宋"/>
          <w:sz w:val="32"/>
          <w:szCs w:val="32"/>
        </w:rPr>
        <w:lastRenderedPageBreak/>
        <w:t>46.8%</w:t>
      </w:r>
      <w:r w:rsidRPr="007B57D6">
        <w:rPr>
          <w:rFonts w:ascii="仿宋" w:eastAsia="仿宋" w:hAnsi="仿宋" w:hint="eastAsia"/>
          <w:sz w:val="32"/>
          <w:szCs w:val="32"/>
        </w:rPr>
        <w:t>；</w:t>
      </w:r>
      <w:r w:rsidRPr="007B57D6">
        <w:rPr>
          <w:rFonts w:ascii="仿宋" w:eastAsia="仿宋" w:hAnsi="仿宋"/>
          <w:sz w:val="32"/>
          <w:szCs w:val="32"/>
        </w:rPr>
        <w:t>688</w:t>
      </w:r>
      <w:r w:rsidRPr="007B57D6">
        <w:rPr>
          <w:rFonts w:ascii="仿宋" w:eastAsia="仿宋" w:hAnsi="仿宋" w:hint="eastAsia"/>
          <w:sz w:val="32"/>
          <w:szCs w:val="32"/>
        </w:rPr>
        <w:t>名选手获奖，占获奖人数的</w:t>
      </w:r>
      <w:r w:rsidRPr="007B57D6">
        <w:rPr>
          <w:rFonts w:ascii="仿宋" w:eastAsia="仿宋" w:hAnsi="仿宋"/>
          <w:sz w:val="32"/>
          <w:szCs w:val="32"/>
        </w:rPr>
        <w:t>54.4%</w:t>
      </w:r>
      <w:r w:rsidRPr="007B57D6">
        <w:rPr>
          <w:rFonts w:ascii="仿宋" w:eastAsia="仿宋" w:hAnsi="仿宋" w:hint="eastAsia"/>
          <w:sz w:val="32"/>
          <w:szCs w:val="32"/>
        </w:rPr>
        <w:t>，其中一等奖</w:t>
      </w:r>
      <w:r w:rsidRPr="007B57D6">
        <w:rPr>
          <w:rFonts w:ascii="仿宋" w:eastAsia="仿宋" w:hAnsi="仿宋"/>
          <w:sz w:val="32"/>
          <w:szCs w:val="32"/>
        </w:rPr>
        <w:t>133</w:t>
      </w:r>
      <w:r w:rsidRPr="007B57D6">
        <w:rPr>
          <w:rFonts w:ascii="仿宋" w:eastAsia="仿宋" w:hAnsi="仿宋" w:hint="eastAsia"/>
          <w:sz w:val="32"/>
          <w:szCs w:val="32"/>
        </w:rPr>
        <w:t>人占</w:t>
      </w:r>
      <w:r w:rsidRPr="007B57D6">
        <w:rPr>
          <w:rFonts w:ascii="仿宋" w:eastAsia="仿宋" w:hAnsi="仿宋"/>
          <w:sz w:val="32"/>
          <w:szCs w:val="32"/>
        </w:rPr>
        <w:t>61.3%</w:t>
      </w:r>
      <w:r w:rsidRPr="007B57D6">
        <w:rPr>
          <w:rFonts w:ascii="仿宋" w:eastAsia="仿宋" w:hAnsi="仿宋" w:hint="eastAsia"/>
          <w:sz w:val="32"/>
          <w:szCs w:val="32"/>
        </w:rPr>
        <w:t>，二等奖</w:t>
      </w:r>
      <w:r w:rsidRPr="007B57D6">
        <w:rPr>
          <w:rFonts w:ascii="仿宋" w:eastAsia="仿宋" w:hAnsi="仿宋"/>
          <w:sz w:val="32"/>
          <w:szCs w:val="32"/>
        </w:rPr>
        <w:t>261</w:t>
      </w:r>
      <w:r w:rsidRPr="007B57D6">
        <w:rPr>
          <w:rFonts w:ascii="仿宋" w:eastAsia="仿宋" w:hAnsi="仿宋" w:hint="eastAsia"/>
          <w:sz w:val="32"/>
          <w:szCs w:val="32"/>
        </w:rPr>
        <w:t>人占</w:t>
      </w:r>
      <w:r w:rsidRPr="007B57D6">
        <w:rPr>
          <w:rFonts w:ascii="仿宋" w:eastAsia="仿宋" w:hAnsi="仿宋"/>
          <w:sz w:val="32"/>
          <w:szCs w:val="32"/>
        </w:rPr>
        <w:t>63.5%</w:t>
      </w:r>
      <w:r w:rsidRPr="007B57D6">
        <w:rPr>
          <w:rFonts w:ascii="仿宋" w:eastAsia="仿宋" w:hAnsi="仿宋" w:hint="eastAsia"/>
          <w:sz w:val="32"/>
          <w:szCs w:val="32"/>
        </w:rPr>
        <w:t>，三等奖</w:t>
      </w:r>
      <w:r w:rsidRPr="007B57D6">
        <w:rPr>
          <w:rFonts w:ascii="仿宋" w:eastAsia="仿宋" w:hAnsi="仿宋"/>
          <w:sz w:val="32"/>
          <w:szCs w:val="32"/>
        </w:rPr>
        <w:t>294</w:t>
      </w:r>
      <w:r w:rsidR="00354C5A" w:rsidRPr="007B57D6">
        <w:rPr>
          <w:rFonts w:ascii="仿宋" w:eastAsia="仿宋" w:hAnsi="仿宋" w:hint="eastAsia"/>
          <w:sz w:val="32"/>
          <w:szCs w:val="32"/>
        </w:rPr>
        <w:t>人</w:t>
      </w:r>
      <w:r w:rsidRPr="007B57D6">
        <w:rPr>
          <w:rFonts w:ascii="仿宋" w:eastAsia="仿宋" w:hAnsi="仿宋" w:hint="eastAsia"/>
          <w:sz w:val="32"/>
          <w:szCs w:val="32"/>
        </w:rPr>
        <w:t>占</w:t>
      </w:r>
      <w:r w:rsidRPr="007B57D6">
        <w:rPr>
          <w:rFonts w:ascii="仿宋" w:eastAsia="仿宋" w:hAnsi="仿宋"/>
          <w:sz w:val="32"/>
          <w:szCs w:val="32"/>
        </w:rPr>
        <w:t>46.2%</w:t>
      </w:r>
      <w:r w:rsidRPr="007B57D6">
        <w:rPr>
          <w:rFonts w:ascii="仿宋" w:eastAsia="仿宋" w:hAnsi="仿宋" w:hint="eastAsia"/>
          <w:sz w:val="32"/>
          <w:szCs w:val="32"/>
        </w:rPr>
        <w:t>。</w:t>
      </w:r>
      <w:r w:rsidRPr="007B57D6">
        <w:rPr>
          <w:rFonts w:ascii="仿宋" w:eastAsia="仿宋" w:hAnsi="仿宋"/>
          <w:sz w:val="32"/>
          <w:szCs w:val="32"/>
        </w:rPr>
        <w:t>60</w:t>
      </w:r>
      <w:r w:rsidRPr="007B57D6">
        <w:rPr>
          <w:rFonts w:ascii="仿宋" w:eastAsia="仿宋" w:hAnsi="仿宋" w:hint="eastAsia"/>
          <w:sz w:val="32"/>
          <w:szCs w:val="32"/>
        </w:rPr>
        <w:t>所学校</w:t>
      </w:r>
      <w:r w:rsidRPr="007B57D6">
        <w:rPr>
          <w:rFonts w:ascii="仿宋" w:eastAsia="仿宋" w:hAnsi="仿宋"/>
          <w:sz w:val="32"/>
          <w:szCs w:val="32"/>
        </w:rPr>
        <w:t>1118</w:t>
      </w:r>
      <w:r w:rsidRPr="007B57D6">
        <w:rPr>
          <w:rFonts w:ascii="仿宋" w:eastAsia="仿宋" w:hAnsi="仿宋" w:hint="eastAsia"/>
          <w:sz w:val="32"/>
          <w:szCs w:val="32"/>
        </w:rPr>
        <w:t>名学生参加了高职组比赛，占高职组参赛人数的</w:t>
      </w:r>
      <w:r w:rsidRPr="007B57D6">
        <w:rPr>
          <w:rFonts w:ascii="仿宋" w:eastAsia="仿宋" w:hAnsi="仿宋"/>
          <w:sz w:val="32"/>
          <w:szCs w:val="32"/>
        </w:rPr>
        <w:t>85.9%</w:t>
      </w:r>
      <w:r w:rsidRPr="007B57D6">
        <w:rPr>
          <w:rFonts w:ascii="仿宋" w:eastAsia="仿宋" w:hAnsi="仿宋" w:hint="eastAsia"/>
          <w:sz w:val="32"/>
          <w:szCs w:val="32"/>
        </w:rPr>
        <w:t>；</w:t>
      </w:r>
      <w:r w:rsidRPr="007B57D6">
        <w:rPr>
          <w:rFonts w:ascii="仿宋" w:eastAsia="仿宋" w:hAnsi="仿宋"/>
          <w:sz w:val="32"/>
          <w:szCs w:val="32"/>
        </w:rPr>
        <w:t>727</w:t>
      </w:r>
      <w:r w:rsidRPr="007B57D6">
        <w:rPr>
          <w:rFonts w:ascii="仿宋" w:eastAsia="仿宋" w:hAnsi="仿宋" w:hint="eastAsia"/>
          <w:sz w:val="32"/>
          <w:szCs w:val="32"/>
        </w:rPr>
        <w:t>名选手获奖，占获奖人数的</w:t>
      </w:r>
      <w:r w:rsidRPr="007B57D6">
        <w:rPr>
          <w:rFonts w:ascii="仿宋" w:eastAsia="仿宋" w:hAnsi="仿宋"/>
          <w:sz w:val="32"/>
          <w:szCs w:val="32"/>
        </w:rPr>
        <w:t>92%</w:t>
      </w:r>
      <w:r w:rsidRPr="007B57D6">
        <w:rPr>
          <w:rFonts w:ascii="仿宋" w:eastAsia="仿宋" w:hAnsi="仿宋" w:hint="eastAsia"/>
          <w:sz w:val="32"/>
          <w:szCs w:val="32"/>
        </w:rPr>
        <w:t>，其中一等奖</w:t>
      </w:r>
      <w:r w:rsidRPr="007B57D6">
        <w:rPr>
          <w:rFonts w:ascii="仿宋" w:eastAsia="仿宋" w:hAnsi="仿宋"/>
          <w:sz w:val="32"/>
          <w:szCs w:val="32"/>
        </w:rPr>
        <w:t>125</w:t>
      </w:r>
      <w:r w:rsidRPr="007B57D6">
        <w:rPr>
          <w:rFonts w:ascii="仿宋" w:eastAsia="仿宋" w:hAnsi="仿宋" w:hint="eastAsia"/>
          <w:sz w:val="32"/>
          <w:szCs w:val="32"/>
        </w:rPr>
        <w:t>人占</w:t>
      </w:r>
      <w:r w:rsidRPr="007B57D6">
        <w:rPr>
          <w:rFonts w:ascii="仿宋" w:eastAsia="仿宋" w:hAnsi="仿宋"/>
          <w:sz w:val="32"/>
          <w:szCs w:val="32"/>
        </w:rPr>
        <w:t>90.1%</w:t>
      </w:r>
      <w:r w:rsidRPr="007B57D6">
        <w:rPr>
          <w:rFonts w:ascii="仿宋" w:eastAsia="仿宋" w:hAnsi="仿宋" w:hint="eastAsia"/>
          <w:sz w:val="32"/>
          <w:szCs w:val="32"/>
        </w:rPr>
        <w:t>，二等奖</w:t>
      </w:r>
      <w:r w:rsidRPr="007B57D6">
        <w:rPr>
          <w:rFonts w:ascii="仿宋" w:eastAsia="仿宋" w:hAnsi="仿宋"/>
          <w:sz w:val="32"/>
          <w:szCs w:val="32"/>
        </w:rPr>
        <w:t>234</w:t>
      </w:r>
      <w:r w:rsidRPr="007B57D6">
        <w:rPr>
          <w:rFonts w:ascii="仿宋" w:eastAsia="仿宋" w:hAnsi="仿宋" w:hint="eastAsia"/>
          <w:sz w:val="32"/>
          <w:szCs w:val="32"/>
        </w:rPr>
        <w:t>人占</w:t>
      </w:r>
      <w:r w:rsidRPr="007B57D6">
        <w:rPr>
          <w:rFonts w:ascii="仿宋" w:eastAsia="仿宋" w:hAnsi="仿宋"/>
          <w:sz w:val="32"/>
          <w:szCs w:val="32"/>
        </w:rPr>
        <w:t>92.9%</w:t>
      </w:r>
      <w:r w:rsidR="00354C5A" w:rsidRPr="007B57D6">
        <w:rPr>
          <w:rFonts w:ascii="仿宋" w:eastAsia="仿宋" w:hAnsi="仿宋" w:hint="eastAsia"/>
          <w:sz w:val="32"/>
          <w:szCs w:val="32"/>
        </w:rPr>
        <w:t>，</w:t>
      </w:r>
      <w:r w:rsidRPr="007B57D6">
        <w:rPr>
          <w:rFonts w:ascii="仿宋" w:eastAsia="仿宋" w:hAnsi="仿宋" w:hint="eastAsia"/>
          <w:sz w:val="32"/>
          <w:szCs w:val="32"/>
        </w:rPr>
        <w:t>三等奖</w:t>
      </w:r>
      <w:r w:rsidRPr="007B57D6">
        <w:rPr>
          <w:rFonts w:ascii="仿宋" w:eastAsia="仿宋" w:hAnsi="仿宋"/>
          <w:sz w:val="32"/>
          <w:szCs w:val="32"/>
        </w:rPr>
        <w:t>368</w:t>
      </w:r>
      <w:r w:rsidRPr="007B57D6">
        <w:rPr>
          <w:rFonts w:ascii="仿宋" w:eastAsia="仿宋" w:hAnsi="仿宋" w:hint="eastAsia"/>
          <w:sz w:val="32"/>
          <w:szCs w:val="32"/>
        </w:rPr>
        <w:t>人占</w:t>
      </w:r>
      <w:r w:rsidRPr="007B57D6">
        <w:rPr>
          <w:rFonts w:ascii="仿宋" w:eastAsia="仿宋" w:hAnsi="仿宋"/>
          <w:sz w:val="32"/>
          <w:szCs w:val="32"/>
        </w:rPr>
        <w:t>92%</w:t>
      </w:r>
      <w:r w:rsidRPr="007B57D6">
        <w:rPr>
          <w:rFonts w:ascii="仿宋" w:eastAsia="仿宋" w:hAnsi="仿宋" w:hint="eastAsia"/>
          <w:sz w:val="32"/>
          <w:szCs w:val="32"/>
        </w:rPr>
        <w:t>。学院积极组织各分院参加省高职院校学生技能大赛，</w:t>
      </w:r>
      <w:r w:rsidRPr="007B57D6">
        <w:rPr>
          <w:rFonts w:ascii="仿宋" w:eastAsia="仿宋" w:hAnsi="仿宋"/>
          <w:sz w:val="32"/>
          <w:szCs w:val="32"/>
        </w:rPr>
        <w:t>19</w:t>
      </w:r>
      <w:r w:rsidRPr="007B57D6">
        <w:rPr>
          <w:rFonts w:ascii="仿宋" w:eastAsia="仿宋" w:hAnsi="仿宋" w:hint="eastAsia"/>
          <w:sz w:val="32"/>
          <w:szCs w:val="32"/>
        </w:rPr>
        <w:t>个分院的</w:t>
      </w:r>
      <w:r w:rsidRPr="007B57D6">
        <w:rPr>
          <w:rFonts w:ascii="仿宋" w:eastAsia="仿宋" w:hAnsi="仿宋"/>
          <w:sz w:val="32"/>
          <w:szCs w:val="32"/>
        </w:rPr>
        <w:t>106</w:t>
      </w:r>
      <w:r w:rsidRPr="007B57D6">
        <w:rPr>
          <w:rFonts w:ascii="仿宋" w:eastAsia="仿宋" w:hAnsi="仿宋" w:hint="eastAsia"/>
          <w:sz w:val="32"/>
          <w:szCs w:val="32"/>
        </w:rPr>
        <w:t>名学生参加了</w:t>
      </w:r>
      <w:r w:rsidRPr="007B57D6">
        <w:rPr>
          <w:rFonts w:ascii="仿宋" w:eastAsia="仿宋" w:hAnsi="仿宋"/>
          <w:sz w:val="32"/>
          <w:szCs w:val="32"/>
        </w:rPr>
        <w:t>15</w:t>
      </w:r>
      <w:r w:rsidRPr="007B57D6">
        <w:rPr>
          <w:rFonts w:ascii="仿宋" w:eastAsia="仿宋" w:hAnsi="仿宋" w:hint="eastAsia"/>
          <w:sz w:val="32"/>
          <w:szCs w:val="32"/>
        </w:rPr>
        <w:t>个项目的比赛，其中</w:t>
      </w:r>
      <w:r w:rsidRPr="007B57D6">
        <w:rPr>
          <w:rFonts w:ascii="仿宋" w:eastAsia="仿宋" w:hAnsi="仿宋"/>
          <w:sz w:val="32"/>
          <w:szCs w:val="32"/>
        </w:rPr>
        <w:t>58</w:t>
      </w:r>
      <w:r w:rsidRPr="007B57D6">
        <w:rPr>
          <w:rFonts w:ascii="仿宋" w:eastAsia="仿宋" w:hAnsi="仿宋" w:hint="eastAsia"/>
          <w:sz w:val="32"/>
          <w:szCs w:val="32"/>
        </w:rPr>
        <w:t>名学生获得</w:t>
      </w:r>
      <w:r w:rsidRPr="007B57D6">
        <w:rPr>
          <w:rFonts w:ascii="仿宋" w:eastAsia="仿宋" w:hAnsi="仿宋"/>
          <w:sz w:val="32"/>
          <w:szCs w:val="32"/>
        </w:rPr>
        <w:t>29</w:t>
      </w:r>
      <w:r w:rsidRPr="007B57D6">
        <w:rPr>
          <w:rFonts w:ascii="仿宋" w:eastAsia="仿宋" w:hAnsi="仿宋" w:hint="eastAsia"/>
          <w:sz w:val="32"/>
          <w:szCs w:val="32"/>
        </w:rPr>
        <w:t>个奖项，占参赛人数的</w:t>
      </w:r>
      <w:r w:rsidRPr="007B57D6">
        <w:rPr>
          <w:rFonts w:ascii="仿宋" w:eastAsia="仿宋" w:hAnsi="仿宋"/>
          <w:sz w:val="32"/>
          <w:szCs w:val="32"/>
        </w:rPr>
        <w:t>54.7%</w:t>
      </w:r>
      <w:r w:rsidRPr="007B57D6">
        <w:rPr>
          <w:rFonts w:ascii="仿宋" w:eastAsia="仿宋" w:hAnsi="仿宋" w:hint="eastAsia"/>
          <w:sz w:val="32"/>
          <w:szCs w:val="32"/>
        </w:rPr>
        <w:t>。</w:t>
      </w:r>
      <w:r w:rsidRPr="007B57D6">
        <w:rPr>
          <w:rFonts w:ascii="仿宋" w:eastAsia="仿宋" w:hAnsi="仿宋"/>
          <w:sz w:val="32"/>
          <w:szCs w:val="32"/>
        </w:rPr>
        <w:t>2015</w:t>
      </w:r>
      <w:r w:rsidRPr="007B57D6">
        <w:rPr>
          <w:rFonts w:ascii="仿宋" w:eastAsia="仿宋" w:hAnsi="仿宋" w:hint="eastAsia"/>
          <w:sz w:val="32"/>
          <w:szCs w:val="32"/>
        </w:rPr>
        <w:t>年，通过各种评比活动，学院涌现出了一大批先进集体、先进个人、三好学生、优秀学生干部、先进班集体和资助成才典型。积极开展中外合作办学，深入推进</w:t>
      </w:r>
      <w:r w:rsidRPr="007B57D6">
        <w:rPr>
          <w:rFonts w:ascii="仿宋" w:eastAsia="仿宋" w:hAnsi="仿宋"/>
          <w:sz w:val="32"/>
          <w:szCs w:val="32"/>
        </w:rPr>
        <w:t>NIIT</w:t>
      </w:r>
      <w:r w:rsidRPr="007B57D6">
        <w:rPr>
          <w:rFonts w:ascii="仿宋" w:eastAsia="仿宋" w:hAnsi="仿宋" w:hint="eastAsia"/>
          <w:sz w:val="32"/>
          <w:szCs w:val="32"/>
        </w:rPr>
        <w:t>新一轮合作，组织项目学校开发了</w:t>
      </w:r>
      <w:r w:rsidRPr="007B57D6">
        <w:rPr>
          <w:rFonts w:ascii="仿宋" w:eastAsia="仿宋" w:hAnsi="仿宋"/>
          <w:sz w:val="32"/>
          <w:szCs w:val="32"/>
        </w:rPr>
        <w:t>NIIT</w:t>
      </w:r>
      <w:r w:rsidRPr="007B57D6">
        <w:rPr>
          <w:rFonts w:ascii="仿宋" w:eastAsia="仿宋" w:hAnsi="仿宋" w:hint="eastAsia"/>
          <w:sz w:val="32"/>
          <w:szCs w:val="32"/>
        </w:rPr>
        <w:t>辅助教材，建立了中印合作联席会议制度并正常运行，管控协调合作过程；</w:t>
      </w:r>
      <w:r w:rsidR="00BE68CC" w:rsidRPr="007B57D6">
        <w:rPr>
          <w:rFonts w:ascii="仿宋" w:eastAsia="仿宋" w:hAnsi="仿宋" w:hint="eastAsia"/>
          <w:sz w:val="32"/>
          <w:szCs w:val="32"/>
        </w:rPr>
        <w:t>学院又</w:t>
      </w:r>
      <w:r w:rsidRPr="007B57D6">
        <w:rPr>
          <w:rFonts w:ascii="仿宋" w:eastAsia="仿宋" w:hAnsi="仿宋" w:hint="eastAsia"/>
          <w:sz w:val="32"/>
          <w:szCs w:val="32"/>
        </w:rPr>
        <w:t>一个中外合作项目获得教育部审批立项，与美国埃弗里特社区学院合作项目取得实质性进展；认真推介伦敦城市行业协会职业资格证书注册项目，积极支持有关学校深化中英现代学徒制、中德诺浩高技能汽车人才培养等项目的实施。</w:t>
      </w:r>
    </w:p>
    <w:p w:rsidR="0075517E" w:rsidRPr="007B57D6" w:rsidRDefault="0075517E" w:rsidP="00297D43">
      <w:pPr>
        <w:spacing w:line="520" w:lineRule="exact"/>
        <w:ind w:firstLineChars="200" w:firstLine="643"/>
        <w:rPr>
          <w:rFonts w:ascii="仿宋" w:eastAsia="仿宋" w:hAnsi="仿宋"/>
          <w:sz w:val="32"/>
          <w:szCs w:val="32"/>
        </w:rPr>
      </w:pPr>
      <w:r w:rsidRPr="007B57D6">
        <w:rPr>
          <w:rFonts w:ascii="仿宋" w:eastAsia="仿宋" w:hAnsi="仿宋" w:hint="eastAsia"/>
          <w:b/>
          <w:sz w:val="32"/>
          <w:szCs w:val="32"/>
        </w:rPr>
        <w:t>五是党风廉政建设扎实有效。</w:t>
      </w:r>
      <w:r w:rsidRPr="007B57D6">
        <w:rPr>
          <w:rFonts w:ascii="仿宋" w:eastAsia="仿宋" w:hAnsi="仿宋" w:hint="eastAsia"/>
          <w:sz w:val="32"/>
          <w:szCs w:val="32"/>
        </w:rPr>
        <w:t>统一思想，认清形势，主动适应党风廉政建设工作新常态，学院党委深刻认识中央、省委和省教育厅党组对党风廉政建设的决心和力度，深刻认识党风廉政建设是建设一流学校的坚强保证，切实把思想、认识和行动统一到中央、省委和省教育厅党组部署要求上来，增强全体党员干部工作的责任感和使命感。认真开展“三严三实”专题教育，根据江苏省委《关于在县处级以上领导干部中开展“三严三实”专题教育的实施方案》和《江苏省教育厅深入开展“三严三实”专题教育的实施方案》，研究</w:t>
      </w:r>
      <w:r w:rsidRPr="007B57D6">
        <w:rPr>
          <w:rFonts w:ascii="仿宋" w:eastAsia="仿宋" w:hAnsi="仿宋" w:hint="eastAsia"/>
          <w:sz w:val="32"/>
          <w:szCs w:val="32"/>
        </w:rPr>
        <w:lastRenderedPageBreak/>
        <w:t>制定了《江苏联合职院技术学院“三严三实”专题教育实施方案》。在南京工程高职校举行了“三严三实”专题党课暨专题教育大会。全面完成了“三严三实”专题教育的有关工作安排和要求。</w:t>
      </w:r>
    </w:p>
    <w:p w:rsidR="0075517E" w:rsidRPr="007B57D6" w:rsidRDefault="0075517E" w:rsidP="00297D43">
      <w:pPr>
        <w:pStyle w:val="a3"/>
        <w:shd w:val="clear" w:color="auto" w:fill="FFFFFF"/>
        <w:spacing w:before="0" w:beforeAutospacing="0" w:after="0" w:afterAutospacing="0" w:line="520" w:lineRule="exact"/>
        <w:ind w:firstLineChars="200" w:firstLine="640"/>
        <w:rPr>
          <w:rFonts w:ascii="仿宋" w:eastAsia="仿宋" w:hAnsi="仿宋"/>
          <w:sz w:val="32"/>
          <w:szCs w:val="32"/>
        </w:rPr>
      </w:pPr>
      <w:r w:rsidRPr="007B57D6">
        <w:rPr>
          <w:rFonts w:ascii="仿宋" w:eastAsia="仿宋" w:hAnsi="仿宋" w:hint="eastAsia"/>
          <w:sz w:val="32"/>
          <w:szCs w:val="32"/>
        </w:rPr>
        <w:t>同志们，我们一路走来，且行且思且创新，从有重点、有针对性地抓教育教学的关键环节，到逐步形成以完善的五年制高职教育顶层设计为统领，紧紧抓住“专业、课程、课堂、教材、课题、评价”这些核心专题，步步深入抓质量、层层</w:t>
      </w:r>
      <w:r w:rsidR="00BE68CC" w:rsidRPr="007B57D6">
        <w:rPr>
          <w:rFonts w:ascii="仿宋" w:eastAsia="仿宋" w:hAnsi="仿宋" w:hint="eastAsia"/>
          <w:sz w:val="32"/>
          <w:szCs w:val="32"/>
        </w:rPr>
        <w:t>紧扣</w:t>
      </w:r>
      <w:r w:rsidRPr="007B57D6">
        <w:rPr>
          <w:rFonts w:ascii="仿宋" w:eastAsia="仿宋" w:hAnsi="仿宋" w:hint="eastAsia"/>
          <w:sz w:val="32"/>
          <w:szCs w:val="32"/>
        </w:rPr>
        <w:t>提品质，五年制高职教育发展的思路更加清晰、发展的方向更加明确、发展的态势更加良好。</w:t>
      </w:r>
    </w:p>
    <w:p w:rsidR="0075517E" w:rsidRPr="007B57D6" w:rsidRDefault="0075517E" w:rsidP="00BE68CC">
      <w:pPr>
        <w:pStyle w:val="a3"/>
        <w:shd w:val="clear" w:color="auto" w:fill="FFFFFF"/>
        <w:spacing w:before="0" w:beforeAutospacing="0" w:after="0" w:afterAutospacing="0" w:line="520" w:lineRule="exact"/>
        <w:ind w:firstLineChars="200" w:firstLine="640"/>
        <w:jc w:val="both"/>
        <w:rPr>
          <w:rFonts w:ascii="仿宋" w:eastAsia="仿宋" w:hAnsi="仿宋"/>
          <w:sz w:val="32"/>
          <w:szCs w:val="32"/>
        </w:rPr>
      </w:pPr>
      <w:r w:rsidRPr="007B57D6">
        <w:rPr>
          <w:rFonts w:ascii="仿宋" w:eastAsia="仿宋" w:hAnsi="仿宋" w:hint="eastAsia"/>
          <w:sz w:val="32"/>
          <w:szCs w:val="32"/>
        </w:rPr>
        <w:t>成绩挂一漏万，不再一一列举。这些成绩的取得，得益于省教育厅的正确领导和社会各界的大力支持，得益于我们对五年制高职教育发展理念的正确遵循和对五年制高职教育发展思路的笃诚坚守，更得益于我们全体联合学院系统教育人的智慧担当和不懈努力。在此，我代表学院向在座的各位同志，并通过你们向全院系统广大教职员工致以崇高的敬意！</w:t>
      </w:r>
    </w:p>
    <w:p w:rsidR="0075517E" w:rsidRPr="007B57D6" w:rsidRDefault="0075517E" w:rsidP="0016608C">
      <w:pPr>
        <w:pStyle w:val="a3"/>
        <w:shd w:val="clear" w:color="auto" w:fill="FFFFFF"/>
        <w:spacing w:before="0" w:beforeAutospacing="0" w:after="0" w:afterAutospacing="0" w:line="520" w:lineRule="exact"/>
        <w:ind w:firstLineChars="200" w:firstLine="640"/>
        <w:jc w:val="both"/>
        <w:rPr>
          <w:rFonts w:ascii="仿宋" w:eastAsia="仿宋" w:hAnsi="仿宋"/>
          <w:sz w:val="32"/>
          <w:szCs w:val="32"/>
        </w:rPr>
      </w:pPr>
      <w:r w:rsidRPr="007B57D6">
        <w:rPr>
          <w:rFonts w:ascii="仿宋" w:eastAsia="仿宋" w:hAnsi="仿宋" w:hint="eastAsia"/>
          <w:sz w:val="32"/>
          <w:szCs w:val="32"/>
        </w:rPr>
        <w:t>在回顾总结成绩的同时，我们也要清楚地认识到，五年制高职教育发展的任务还很重，面临的问题和挑战还很多。</w:t>
      </w:r>
      <w:r w:rsidRPr="007B57D6">
        <w:rPr>
          <w:rFonts w:ascii="仿宋" w:eastAsia="仿宋" w:hAnsi="仿宋" w:hint="eastAsia"/>
          <w:b/>
          <w:sz w:val="32"/>
          <w:szCs w:val="32"/>
        </w:rPr>
        <w:t>一是思想认识层面，存在滑坡松懈现象。</w:t>
      </w:r>
      <w:r w:rsidRPr="007B57D6">
        <w:rPr>
          <w:rFonts w:ascii="仿宋" w:eastAsia="仿宋" w:hAnsi="仿宋" w:hint="eastAsia"/>
          <w:sz w:val="32"/>
          <w:szCs w:val="32"/>
        </w:rPr>
        <w:t>有些学校在落实学院规章制度和日常工作的过程中行动迟缓，等待观望，工作缺少主动性，缺乏效率意识；有些学校的同志认为教授、副教授评上了，教学名师、品牌专业、特色专业、名学生也都有了，可以歇歇缓缓了，小富即安、不思进取的思想开始滋生蔓延；一些学校办学质量总是上不去、成绩一直出不来，总是抱怨自己的生源不好、教师缺少、资金不够，从来不在</w:t>
      </w:r>
      <w:r w:rsidRPr="007B57D6">
        <w:rPr>
          <w:rFonts w:ascii="仿宋" w:eastAsia="仿宋" w:hAnsi="仿宋" w:hint="eastAsia"/>
          <w:sz w:val="32"/>
          <w:szCs w:val="32"/>
        </w:rPr>
        <w:lastRenderedPageBreak/>
        <w:t>自身主观上查原因、找差距，怨天尤人；还有个别学校开展工作，觉得“不出事”就万事大吉、高枕无忧，活动不参加，工作不落实，自由散漫，放任自流。</w:t>
      </w:r>
      <w:r w:rsidRPr="007B57D6">
        <w:rPr>
          <w:rFonts w:ascii="仿宋" w:eastAsia="仿宋" w:hAnsi="仿宋" w:hint="eastAsia"/>
          <w:b/>
          <w:sz w:val="32"/>
          <w:szCs w:val="32"/>
        </w:rPr>
        <w:t>二是方式方法层面，存在固步自封现象。</w:t>
      </w:r>
      <w:r w:rsidRPr="007B57D6">
        <w:rPr>
          <w:rFonts w:ascii="仿宋" w:eastAsia="仿宋" w:hAnsi="仿宋" w:hint="eastAsia"/>
          <w:sz w:val="32"/>
          <w:szCs w:val="32"/>
        </w:rPr>
        <w:t>教育有道，教贵有法。职业教育的新课改已进行了</w:t>
      </w:r>
      <w:r w:rsidRPr="007B57D6">
        <w:rPr>
          <w:rFonts w:ascii="仿宋" w:eastAsia="仿宋" w:hAnsi="仿宋"/>
          <w:sz w:val="32"/>
          <w:szCs w:val="32"/>
        </w:rPr>
        <w:t>10</w:t>
      </w:r>
      <w:r w:rsidRPr="007B57D6">
        <w:rPr>
          <w:rFonts w:ascii="仿宋" w:eastAsia="仿宋" w:hAnsi="仿宋" w:hint="eastAsia"/>
          <w:sz w:val="32"/>
          <w:szCs w:val="32"/>
        </w:rPr>
        <w:t>多年，现在我们的个别课堂还依然存在着“一支粉笔、一本书、一张嘴”的传统呆板的教学模式，个别干部和教师思想观念依然落后，方式方法墨守成规，没有激情和追求，缺乏担当和创新。状态数据的应用范围还主要停留在了解现状水平上，而对如何利用状态数据做好趋势预测、风险防范等方面研究</w:t>
      </w:r>
      <w:r w:rsidR="0016608C" w:rsidRPr="007B57D6">
        <w:rPr>
          <w:rFonts w:ascii="仿宋" w:eastAsia="仿宋" w:hAnsi="仿宋" w:hint="eastAsia"/>
          <w:sz w:val="32"/>
          <w:szCs w:val="32"/>
        </w:rPr>
        <w:t>还</w:t>
      </w:r>
      <w:r w:rsidRPr="007B57D6">
        <w:rPr>
          <w:rFonts w:ascii="仿宋" w:eastAsia="仿宋" w:hAnsi="仿宋" w:hint="eastAsia"/>
          <w:sz w:val="32"/>
          <w:szCs w:val="32"/>
        </w:rPr>
        <w:t>不够、应用不足，亟待加强。</w:t>
      </w:r>
      <w:r w:rsidRPr="007B57D6">
        <w:rPr>
          <w:rFonts w:ascii="仿宋" w:eastAsia="仿宋" w:hAnsi="仿宋" w:hint="eastAsia"/>
          <w:b/>
          <w:sz w:val="32"/>
          <w:szCs w:val="32"/>
        </w:rPr>
        <w:t>三是队伍建设层面，存在量质失衡现象。</w:t>
      </w:r>
      <w:r w:rsidRPr="007B57D6">
        <w:rPr>
          <w:rFonts w:ascii="仿宋" w:eastAsia="仿宋" w:hAnsi="仿宋" w:hint="eastAsia"/>
          <w:sz w:val="32"/>
          <w:szCs w:val="32"/>
        </w:rPr>
        <w:t>随着学院师资队伍建设工作的持续推进，涌现出了一批名校长、名教师和高级职称教师，各级各类名师的数量在全省职业学校中屈指可数，量的优势已经凸显，“教育名师”的诞生的条件已经基本具备，</w:t>
      </w:r>
      <w:r w:rsidR="0016608C" w:rsidRPr="007B57D6">
        <w:rPr>
          <w:rFonts w:ascii="仿宋" w:eastAsia="仿宋" w:hAnsi="仿宋" w:hint="eastAsia"/>
          <w:sz w:val="32"/>
          <w:szCs w:val="32"/>
        </w:rPr>
        <w:t>怎样</w:t>
      </w:r>
      <w:r w:rsidRPr="007B57D6">
        <w:rPr>
          <w:rFonts w:ascii="仿宋" w:eastAsia="仿宋" w:hAnsi="仿宋" w:hint="eastAsia"/>
          <w:sz w:val="32"/>
          <w:szCs w:val="32"/>
        </w:rPr>
        <w:t>在现有的基础上，成长起来更多的在全省乃至全国享有盛誉的专家型校长和</w:t>
      </w:r>
      <w:r w:rsidR="00AC2860" w:rsidRPr="007B57D6">
        <w:rPr>
          <w:rFonts w:ascii="仿宋" w:eastAsia="仿宋" w:hAnsi="仿宋" w:hint="eastAsia"/>
          <w:sz w:val="32"/>
          <w:szCs w:val="32"/>
        </w:rPr>
        <w:t>“</w:t>
      </w:r>
      <w:r w:rsidRPr="007B57D6">
        <w:rPr>
          <w:rFonts w:ascii="仿宋" w:eastAsia="仿宋" w:hAnsi="仿宋" w:hint="eastAsia"/>
          <w:sz w:val="32"/>
          <w:szCs w:val="32"/>
        </w:rPr>
        <w:t>双师型</w:t>
      </w:r>
      <w:r w:rsidR="00AC2860" w:rsidRPr="007B57D6">
        <w:rPr>
          <w:rFonts w:ascii="仿宋" w:eastAsia="仿宋" w:hAnsi="仿宋" w:hint="eastAsia"/>
          <w:sz w:val="32"/>
          <w:szCs w:val="32"/>
        </w:rPr>
        <w:t>”</w:t>
      </w:r>
      <w:r w:rsidRPr="007B57D6">
        <w:rPr>
          <w:rFonts w:ascii="仿宋" w:eastAsia="仿宋" w:hAnsi="仿宋" w:hint="eastAsia"/>
          <w:sz w:val="32"/>
          <w:szCs w:val="32"/>
        </w:rPr>
        <w:t>教师，成长起来更多能与高职院相媲美的教师，值得扪心自问、自我考量、努力奋起。真正的名校长和名教师是需要用持久雄厚的实力来见证的，是需要让教育同行认可、社会公众认同的。</w:t>
      </w:r>
      <w:r w:rsidRPr="007B57D6">
        <w:rPr>
          <w:rFonts w:ascii="仿宋" w:eastAsia="仿宋" w:hAnsi="仿宋" w:hint="eastAsia"/>
          <w:b/>
          <w:sz w:val="32"/>
          <w:szCs w:val="32"/>
        </w:rPr>
        <w:t>四是发展环境层面，机遇与挑战并存。</w:t>
      </w:r>
      <w:r w:rsidRPr="007B57D6">
        <w:rPr>
          <w:rFonts w:ascii="仿宋" w:eastAsia="仿宋" w:hAnsi="仿宋" w:hint="eastAsia"/>
          <w:sz w:val="32"/>
          <w:szCs w:val="32"/>
        </w:rPr>
        <w:t>当前，我们正面临着新的发展和演变，产业结构转型升级、经济发展新常态、加大国际合作程度等对职业教育既是机遇，又是挑战。国家从上到下对职业教育的重视逐渐增强，改革的力度不断加大，提出了许多新理念、新要求和新举措。在这种新形势下，一些制约五年制高职教育事业科学发展的体制性障碍开始“破冰”，一些教师关切的重大热点难点问题开始“破解”，一些重要领域的创新举</w:t>
      </w:r>
      <w:r w:rsidRPr="007B57D6">
        <w:rPr>
          <w:rFonts w:ascii="仿宋" w:eastAsia="仿宋" w:hAnsi="仿宋" w:hint="eastAsia"/>
          <w:sz w:val="32"/>
          <w:szCs w:val="32"/>
        </w:rPr>
        <w:lastRenderedPageBreak/>
        <w:t>措开始“破土”，五年制高职教育发展迎来了良好的发展机遇。但在教育内部，随着现代职业教育体系的逐步完善，“</w:t>
      </w:r>
      <w:r w:rsidRPr="007B57D6">
        <w:rPr>
          <w:rFonts w:ascii="仿宋" w:eastAsia="仿宋" w:hAnsi="仿宋"/>
          <w:sz w:val="32"/>
          <w:szCs w:val="32"/>
        </w:rPr>
        <w:t>3+3</w:t>
      </w:r>
      <w:r w:rsidRPr="007B57D6">
        <w:rPr>
          <w:rFonts w:ascii="仿宋" w:eastAsia="仿宋" w:hAnsi="仿宋" w:hint="eastAsia"/>
          <w:sz w:val="32"/>
          <w:szCs w:val="32"/>
        </w:rPr>
        <w:t>、</w:t>
      </w:r>
      <w:r w:rsidRPr="007B57D6">
        <w:rPr>
          <w:rFonts w:ascii="仿宋" w:eastAsia="仿宋" w:hAnsi="仿宋"/>
          <w:sz w:val="32"/>
          <w:szCs w:val="32"/>
        </w:rPr>
        <w:t>3+</w:t>
      </w:r>
      <w:smartTag w:uri="urn:schemas-microsoft-com:office:smarttags" w:element="chmetcnv">
        <w:smartTagPr>
          <w:attr w:name="TCSC" w:val="0"/>
          <w:attr w:name="NumberType" w:val="1"/>
          <w:attr w:name="Negative" w:val="False"/>
          <w:attr w:name="HasSpace" w:val="False"/>
          <w:attr w:name="SourceValue" w:val="4"/>
          <w:attr w:name="UnitName" w:val="”"/>
        </w:smartTagPr>
        <w:r w:rsidRPr="007B57D6">
          <w:rPr>
            <w:rFonts w:ascii="仿宋" w:eastAsia="仿宋" w:hAnsi="仿宋"/>
            <w:sz w:val="32"/>
            <w:szCs w:val="32"/>
          </w:rPr>
          <w:t>4</w:t>
        </w:r>
        <w:r w:rsidRPr="007B57D6">
          <w:rPr>
            <w:rFonts w:ascii="仿宋" w:eastAsia="仿宋" w:hAnsi="仿宋" w:hint="eastAsia"/>
            <w:sz w:val="32"/>
            <w:szCs w:val="32"/>
          </w:rPr>
          <w:t>”</w:t>
        </w:r>
      </w:smartTag>
      <w:r w:rsidRPr="007B57D6">
        <w:rPr>
          <w:rFonts w:ascii="仿宋" w:eastAsia="仿宋" w:hAnsi="仿宋" w:hint="eastAsia"/>
          <w:sz w:val="32"/>
          <w:szCs w:val="32"/>
        </w:rPr>
        <w:t>等试点项目的逐步扩大，高职院数量的不断增多，外省“三二分段”五年制高职教育规模的扩张，我们保持发展领先的形势更加严峻，各校都要树立“逢一必夺、逢冠必争”的信念，借助职合学院五年制高职教育发展共同体这样的一个平台，干好我们共同的事业，让五年一贯制高职教育的发展不仅更好、更优，而且更持久、更长远。这些机遇和挑战，都需要我们认真把握，积极应对，切实增强工作的使命感、责任感和紧迫感，在新的发展阶段，谋求更大的突破。</w:t>
      </w:r>
    </w:p>
    <w:p w:rsidR="0075517E" w:rsidRPr="007B57D6" w:rsidRDefault="0075517E" w:rsidP="00297D43">
      <w:pPr>
        <w:pStyle w:val="a3"/>
        <w:shd w:val="clear" w:color="auto" w:fill="FFFFFF"/>
        <w:spacing w:before="0" w:beforeAutospacing="0" w:after="0" w:afterAutospacing="0" w:line="520" w:lineRule="exact"/>
        <w:ind w:firstLineChars="200" w:firstLine="640"/>
        <w:jc w:val="both"/>
        <w:rPr>
          <w:rFonts w:ascii="仿宋" w:eastAsia="仿宋" w:hAnsi="仿宋"/>
          <w:sz w:val="32"/>
          <w:szCs w:val="32"/>
        </w:rPr>
      </w:pPr>
      <w:r w:rsidRPr="007B57D6">
        <w:rPr>
          <w:rFonts w:ascii="黑体" w:eastAsia="黑体" w:hAnsi="黑体" w:hint="eastAsia"/>
          <w:sz w:val="32"/>
          <w:szCs w:val="32"/>
        </w:rPr>
        <w:t>二、在新的起点上发展更高水平的五年制高职教育</w:t>
      </w:r>
    </w:p>
    <w:p w:rsidR="0075517E" w:rsidRPr="007B57D6" w:rsidRDefault="0075517E" w:rsidP="00297D43">
      <w:pPr>
        <w:pStyle w:val="a3"/>
        <w:shd w:val="clear" w:color="auto" w:fill="FFFFFF"/>
        <w:spacing w:before="0" w:beforeAutospacing="0" w:after="0" w:afterAutospacing="0" w:line="520" w:lineRule="exact"/>
        <w:ind w:firstLineChars="200" w:firstLine="640"/>
        <w:jc w:val="both"/>
        <w:rPr>
          <w:rFonts w:ascii="仿宋" w:eastAsia="仿宋" w:hAnsi="仿宋"/>
          <w:sz w:val="32"/>
          <w:szCs w:val="32"/>
        </w:rPr>
      </w:pPr>
      <w:r w:rsidRPr="007B57D6">
        <w:rPr>
          <w:rFonts w:ascii="仿宋" w:eastAsia="仿宋" w:hAnsi="仿宋" w:hint="eastAsia"/>
          <w:sz w:val="32"/>
          <w:szCs w:val="32"/>
        </w:rPr>
        <w:t>“十二五”期间，学院各项事业得到了蓬勃发展，改革发展的目标和任务</w:t>
      </w:r>
      <w:r w:rsidR="00AC2860" w:rsidRPr="007B57D6">
        <w:rPr>
          <w:rFonts w:ascii="仿宋" w:eastAsia="仿宋" w:hAnsi="仿宋" w:hint="eastAsia"/>
          <w:sz w:val="32"/>
          <w:szCs w:val="32"/>
        </w:rPr>
        <w:t>画</w:t>
      </w:r>
      <w:r w:rsidRPr="007B57D6">
        <w:rPr>
          <w:rFonts w:ascii="仿宋" w:eastAsia="仿宋" w:hAnsi="仿宋" w:hint="eastAsia"/>
          <w:sz w:val="32"/>
          <w:szCs w:val="32"/>
        </w:rPr>
        <w:t>上了比较圆满的句号。事业规模稳步扩大，共有</w:t>
      </w:r>
      <w:r w:rsidRPr="007B57D6">
        <w:rPr>
          <w:rFonts w:ascii="仿宋" w:eastAsia="仿宋" w:hAnsi="仿宋"/>
          <w:sz w:val="32"/>
          <w:szCs w:val="32"/>
        </w:rPr>
        <w:t>9</w:t>
      </w:r>
      <w:r w:rsidR="00AC2860" w:rsidRPr="007B57D6">
        <w:rPr>
          <w:rFonts w:ascii="仿宋" w:eastAsia="仿宋" w:hAnsi="仿宋" w:hint="eastAsia"/>
          <w:sz w:val="32"/>
          <w:szCs w:val="32"/>
        </w:rPr>
        <w:t>2</w:t>
      </w:r>
      <w:r w:rsidRPr="007B57D6">
        <w:rPr>
          <w:rFonts w:ascii="仿宋" w:eastAsia="仿宋" w:hAnsi="仿宋" w:hint="eastAsia"/>
          <w:sz w:val="32"/>
          <w:szCs w:val="32"/>
        </w:rPr>
        <w:t>所分院和办学点，设置</w:t>
      </w:r>
      <w:r w:rsidRPr="007B57D6">
        <w:rPr>
          <w:rFonts w:ascii="仿宋" w:eastAsia="仿宋" w:hAnsi="仿宋"/>
          <w:sz w:val="32"/>
          <w:szCs w:val="32"/>
        </w:rPr>
        <w:t>16</w:t>
      </w:r>
      <w:r w:rsidRPr="007B57D6">
        <w:rPr>
          <w:rFonts w:ascii="仿宋" w:eastAsia="仿宋" w:hAnsi="仿宋" w:hint="eastAsia"/>
          <w:sz w:val="32"/>
          <w:szCs w:val="32"/>
        </w:rPr>
        <w:t>大类，</w:t>
      </w:r>
      <w:r w:rsidRPr="007B57D6">
        <w:rPr>
          <w:rFonts w:ascii="仿宋" w:eastAsia="仿宋" w:hAnsi="仿宋"/>
          <w:sz w:val="32"/>
          <w:szCs w:val="32"/>
        </w:rPr>
        <w:t>134</w:t>
      </w:r>
      <w:r w:rsidRPr="007B57D6">
        <w:rPr>
          <w:rFonts w:ascii="仿宋" w:eastAsia="仿宋" w:hAnsi="仿宋" w:hint="eastAsia"/>
          <w:sz w:val="32"/>
          <w:szCs w:val="32"/>
        </w:rPr>
        <w:t>个专业，年招生</w:t>
      </w:r>
      <w:r w:rsidRPr="007B57D6">
        <w:rPr>
          <w:rFonts w:ascii="仿宋" w:eastAsia="仿宋" w:hAnsi="仿宋"/>
          <w:sz w:val="32"/>
          <w:szCs w:val="32"/>
        </w:rPr>
        <w:t>4</w:t>
      </w:r>
      <w:r w:rsidRPr="007B57D6">
        <w:rPr>
          <w:rFonts w:ascii="仿宋" w:eastAsia="仿宋" w:hAnsi="仿宋" w:hint="eastAsia"/>
          <w:sz w:val="32"/>
          <w:szCs w:val="32"/>
        </w:rPr>
        <w:t>万多人，在校生达</w:t>
      </w:r>
      <w:r w:rsidRPr="007B57D6">
        <w:rPr>
          <w:rFonts w:ascii="仿宋" w:eastAsia="仿宋" w:hAnsi="仿宋"/>
          <w:sz w:val="32"/>
          <w:szCs w:val="32"/>
        </w:rPr>
        <w:t>19.1</w:t>
      </w:r>
      <w:r w:rsidRPr="007B57D6">
        <w:rPr>
          <w:rFonts w:ascii="仿宋" w:eastAsia="仿宋" w:hAnsi="仿宋" w:hint="eastAsia"/>
          <w:sz w:val="32"/>
          <w:szCs w:val="32"/>
        </w:rPr>
        <w:t>万人，累计毕业生</w:t>
      </w:r>
      <w:r w:rsidRPr="007B57D6">
        <w:rPr>
          <w:rFonts w:ascii="仿宋" w:eastAsia="仿宋" w:hAnsi="仿宋"/>
          <w:sz w:val="32"/>
          <w:szCs w:val="32"/>
        </w:rPr>
        <w:t>17.76</w:t>
      </w:r>
      <w:r w:rsidRPr="007B57D6">
        <w:rPr>
          <w:rFonts w:ascii="仿宋" w:eastAsia="仿宋" w:hAnsi="仿宋" w:hint="eastAsia"/>
          <w:sz w:val="32"/>
          <w:szCs w:val="32"/>
        </w:rPr>
        <w:t>万人。师资队伍素质全面提升，有高校系列正高职称教师</w:t>
      </w:r>
      <w:r w:rsidRPr="007B57D6">
        <w:rPr>
          <w:rFonts w:ascii="仿宋" w:eastAsia="仿宋" w:hAnsi="仿宋"/>
          <w:sz w:val="32"/>
          <w:szCs w:val="32"/>
        </w:rPr>
        <w:t>84</w:t>
      </w:r>
      <w:r w:rsidRPr="007B57D6">
        <w:rPr>
          <w:rFonts w:ascii="仿宋" w:eastAsia="仿宋" w:hAnsi="仿宋" w:hint="eastAsia"/>
          <w:sz w:val="32"/>
          <w:szCs w:val="32"/>
        </w:rPr>
        <w:t>人、副高职称教师</w:t>
      </w:r>
      <w:r w:rsidRPr="007B57D6">
        <w:rPr>
          <w:rFonts w:ascii="仿宋" w:eastAsia="仿宋" w:hAnsi="仿宋"/>
          <w:sz w:val="32"/>
          <w:szCs w:val="32"/>
        </w:rPr>
        <w:t>1798</w:t>
      </w:r>
      <w:r w:rsidRPr="007B57D6">
        <w:rPr>
          <w:rFonts w:ascii="仿宋" w:eastAsia="仿宋" w:hAnsi="仿宋" w:hint="eastAsia"/>
          <w:sz w:val="32"/>
          <w:szCs w:val="32"/>
        </w:rPr>
        <w:t>人，获得高校教师资格证书</w:t>
      </w:r>
      <w:r w:rsidR="00AC2860" w:rsidRPr="007B57D6">
        <w:rPr>
          <w:rFonts w:ascii="仿宋" w:eastAsia="仿宋" w:hAnsi="仿宋" w:hint="eastAsia"/>
          <w:sz w:val="32"/>
          <w:szCs w:val="32"/>
        </w:rPr>
        <w:t>者</w:t>
      </w:r>
      <w:r w:rsidRPr="007B57D6">
        <w:rPr>
          <w:rFonts w:ascii="仿宋" w:eastAsia="仿宋" w:hAnsi="仿宋"/>
          <w:sz w:val="32"/>
          <w:szCs w:val="32"/>
        </w:rPr>
        <w:t>9630</w:t>
      </w:r>
      <w:r w:rsidRPr="007B57D6">
        <w:rPr>
          <w:rFonts w:ascii="仿宋" w:eastAsia="仿宋" w:hAnsi="仿宋" w:hint="eastAsia"/>
          <w:sz w:val="32"/>
          <w:szCs w:val="32"/>
        </w:rPr>
        <w:t>人，“双师型”教师占比达</w:t>
      </w:r>
      <w:r w:rsidRPr="007B57D6">
        <w:rPr>
          <w:rFonts w:ascii="仿宋" w:eastAsia="仿宋" w:hAnsi="仿宋"/>
          <w:sz w:val="32"/>
          <w:szCs w:val="32"/>
        </w:rPr>
        <w:t>69.44%</w:t>
      </w:r>
      <w:r w:rsidRPr="007B57D6">
        <w:rPr>
          <w:rFonts w:ascii="仿宋" w:eastAsia="仿宋" w:hAnsi="仿宋" w:hint="eastAsia"/>
          <w:sz w:val="32"/>
          <w:szCs w:val="32"/>
        </w:rPr>
        <w:t>，评选了院级专业带头人</w:t>
      </w:r>
      <w:r w:rsidRPr="007B57D6">
        <w:rPr>
          <w:rFonts w:ascii="仿宋" w:eastAsia="仿宋" w:hAnsi="仿宋"/>
          <w:sz w:val="32"/>
          <w:szCs w:val="32"/>
        </w:rPr>
        <w:t>149</w:t>
      </w:r>
      <w:r w:rsidRPr="007B57D6">
        <w:rPr>
          <w:rFonts w:ascii="仿宋" w:eastAsia="仿宋" w:hAnsi="仿宋" w:hint="eastAsia"/>
          <w:sz w:val="32"/>
          <w:szCs w:val="32"/>
        </w:rPr>
        <w:t>名</w:t>
      </w:r>
      <w:r w:rsidR="007A130F" w:rsidRPr="007B57D6">
        <w:rPr>
          <w:rFonts w:ascii="仿宋" w:eastAsia="仿宋" w:hAnsi="仿宋" w:hint="eastAsia"/>
          <w:sz w:val="32"/>
          <w:szCs w:val="32"/>
        </w:rPr>
        <w:t>、</w:t>
      </w:r>
      <w:r w:rsidRPr="007B57D6">
        <w:rPr>
          <w:rFonts w:ascii="仿宋" w:eastAsia="仿宋" w:hAnsi="仿宋" w:hint="eastAsia"/>
          <w:sz w:val="32"/>
          <w:szCs w:val="32"/>
        </w:rPr>
        <w:t>优秀教学团队</w:t>
      </w:r>
      <w:r w:rsidRPr="007B57D6">
        <w:rPr>
          <w:rFonts w:ascii="仿宋" w:eastAsia="仿宋" w:hAnsi="仿宋"/>
          <w:sz w:val="32"/>
          <w:szCs w:val="32"/>
        </w:rPr>
        <w:t>47</w:t>
      </w:r>
      <w:r w:rsidRPr="007B57D6">
        <w:rPr>
          <w:rFonts w:ascii="仿宋" w:eastAsia="仿宋" w:hAnsi="仿宋" w:hint="eastAsia"/>
          <w:sz w:val="32"/>
          <w:szCs w:val="32"/>
        </w:rPr>
        <w:t>个，省“青蓝工程”优秀骨干教师培养对象</w:t>
      </w:r>
      <w:r w:rsidRPr="007B57D6">
        <w:rPr>
          <w:rFonts w:ascii="仿宋" w:eastAsia="仿宋" w:hAnsi="仿宋"/>
          <w:sz w:val="32"/>
          <w:szCs w:val="32"/>
        </w:rPr>
        <w:t>45</w:t>
      </w:r>
      <w:r w:rsidRPr="007B57D6">
        <w:rPr>
          <w:rFonts w:ascii="仿宋" w:eastAsia="仿宋" w:hAnsi="仿宋" w:hint="eastAsia"/>
          <w:sz w:val="32"/>
          <w:szCs w:val="32"/>
        </w:rPr>
        <w:t>名、中青年学术带头人</w:t>
      </w:r>
      <w:r w:rsidRPr="007B57D6">
        <w:rPr>
          <w:rFonts w:ascii="仿宋" w:eastAsia="仿宋" w:hAnsi="仿宋"/>
          <w:sz w:val="32"/>
          <w:szCs w:val="32"/>
        </w:rPr>
        <w:t>7</w:t>
      </w:r>
      <w:r w:rsidRPr="007B57D6">
        <w:rPr>
          <w:rFonts w:ascii="仿宋" w:eastAsia="仿宋" w:hAnsi="仿宋" w:hint="eastAsia"/>
          <w:sz w:val="32"/>
          <w:szCs w:val="32"/>
        </w:rPr>
        <w:t>名，省高等学校青年骨干教师国内访问学者</w:t>
      </w:r>
      <w:r w:rsidRPr="007B57D6">
        <w:rPr>
          <w:rFonts w:ascii="仿宋" w:eastAsia="仿宋" w:hAnsi="仿宋"/>
          <w:sz w:val="32"/>
          <w:szCs w:val="32"/>
        </w:rPr>
        <w:t>5</w:t>
      </w:r>
      <w:r w:rsidRPr="007B57D6">
        <w:rPr>
          <w:rFonts w:ascii="仿宋" w:eastAsia="仿宋" w:hAnsi="仿宋" w:hint="eastAsia"/>
          <w:sz w:val="32"/>
          <w:szCs w:val="32"/>
        </w:rPr>
        <w:t>人，</w:t>
      </w:r>
      <w:r w:rsidRPr="007B57D6">
        <w:rPr>
          <w:rFonts w:ascii="仿宋" w:eastAsia="仿宋" w:hAnsi="仿宋"/>
          <w:sz w:val="32"/>
          <w:szCs w:val="32"/>
        </w:rPr>
        <w:t>40</w:t>
      </w:r>
      <w:r w:rsidRPr="007B57D6">
        <w:rPr>
          <w:rFonts w:ascii="仿宋" w:eastAsia="仿宋" w:hAnsi="仿宋" w:hint="eastAsia"/>
          <w:sz w:val="32"/>
          <w:szCs w:val="32"/>
        </w:rPr>
        <w:t>个省级名师工作室。专业建设卓有成效，已建成校内实训基地</w:t>
      </w:r>
      <w:r w:rsidRPr="007B57D6">
        <w:rPr>
          <w:rFonts w:ascii="仿宋" w:eastAsia="仿宋" w:hAnsi="仿宋"/>
          <w:sz w:val="32"/>
          <w:szCs w:val="32"/>
        </w:rPr>
        <w:t>1344</w:t>
      </w:r>
      <w:r w:rsidRPr="007B57D6">
        <w:rPr>
          <w:rFonts w:ascii="仿宋" w:eastAsia="仿宋" w:hAnsi="仿宋" w:hint="eastAsia"/>
          <w:sz w:val="32"/>
          <w:szCs w:val="32"/>
        </w:rPr>
        <w:t>个，其中，省级实训基地</w:t>
      </w:r>
      <w:r w:rsidRPr="007B57D6">
        <w:rPr>
          <w:rFonts w:ascii="仿宋" w:eastAsia="仿宋" w:hAnsi="仿宋"/>
          <w:sz w:val="32"/>
          <w:szCs w:val="32"/>
        </w:rPr>
        <w:t>321</w:t>
      </w:r>
      <w:r w:rsidRPr="007B57D6">
        <w:rPr>
          <w:rFonts w:ascii="仿宋" w:eastAsia="仿宋" w:hAnsi="仿宋" w:hint="eastAsia"/>
          <w:sz w:val="32"/>
          <w:szCs w:val="32"/>
        </w:rPr>
        <w:t>个、国家级实训基地</w:t>
      </w:r>
      <w:r w:rsidRPr="007B57D6">
        <w:rPr>
          <w:rFonts w:ascii="仿宋" w:eastAsia="仿宋" w:hAnsi="仿宋"/>
          <w:sz w:val="32"/>
          <w:szCs w:val="32"/>
        </w:rPr>
        <w:t>72</w:t>
      </w:r>
      <w:r w:rsidRPr="007B57D6">
        <w:rPr>
          <w:rFonts w:ascii="仿宋" w:eastAsia="仿宋" w:hAnsi="仿宋" w:hint="eastAsia"/>
          <w:sz w:val="32"/>
          <w:szCs w:val="32"/>
        </w:rPr>
        <w:t>个，有稳定的校外实训基地</w:t>
      </w:r>
      <w:r w:rsidRPr="007B57D6">
        <w:rPr>
          <w:rFonts w:ascii="仿宋" w:eastAsia="仿宋" w:hAnsi="仿宋"/>
          <w:sz w:val="32"/>
          <w:szCs w:val="32"/>
        </w:rPr>
        <w:t>2134</w:t>
      </w:r>
      <w:r w:rsidRPr="007B57D6">
        <w:rPr>
          <w:rFonts w:ascii="仿宋" w:eastAsia="仿宋" w:hAnsi="仿宋" w:hint="eastAsia"/>
          <w:sz w:val="32"/>
          <w:szCs w:val="32"/>
        </w:rPr>
        <w:t>个。已建成院级精品课程</w:t>
      </w:r>
      <w:r w:rsidRPr="007B57D6">
        <w:rPr>
          <w:rFonts w:ascii="仿宋" w:eastAsia="仿宋" w:hAnsi="仿宋"/>
          <w:sz w:val="32"/>
          <w:szCs w:val="32"/>
        </w:rPr>
        <w:t xml:space="preserve">47 </w:t>
      </w:r>
      <w:r w:rsidRPr="007B57D6">
        <w:rPr>
          <w:rFonts w:ascii="仿宋" w:eastAsia="仿宋" w:hAnsi="仿宋" w:hint="eastAsia"/>
          <w:sz w:val="32"/>
          <w:szCs w:val="32"/>
        </w:rPr>
        <w:t>门，在建</w:t>
      </w:r>
      <w:r w:rsidRPr="007B57D6">
        <w:rPr>
          <w:rFonts w:ascii="仿宋" w:eastAsia="仿宋" w:hAnsi="仿宋"/>
          <w:sz w:val="32"/>
          <w:szCs w:val="32"/>
        </w:rPr>
        <w:t>18</w:t>
      </w:r>
      <w:r w:rsidRPr="007B57D6">
        <w:rPr>
          <w:rFonts w:ascii="仿宋" w:eastAsia="仿宋" w:hAnsi="仿宋" w:hint="eastAsia"/>
          <w:sz w:val="32"/>
          <w:szCs w:val="32"/>
        </w:rPr>
        <w:t>门，开发院本教材</w:t>
      </w:r>
      <w:r w:rsidRPr="007B57D6">
        <w:rPr>
          <w:rFonts w:ascii="仿宋" w:eastAsia="仿宋" w:hAnsi="仿宋"/>
          <w:sz w:val="32"/>
          <w:szCs w:val="32"/>
        </w:rPr>
        <w:t>102</w:t>
      </w:r>
      <w:r w:rsidRPr="007B57D6">
        <w:rPr>
          <w:rFonts w:ascii="仿宋" w:eastAsia="仿宋" w:hAnsi="仿宋" w:hint="eastAsia"/>
          <w:sz w:val="32"/>
          <w:szCs w:val="32"/>
        </w:rPr>
        <w:t>门，其中，国家规划教材</w:t>
      </w:r>
      <w:r w:rsidRPr="007B57D6">
        <w:rPr>
          <w:rFonts w:ascii="仿宋" w:eastAsia="仿宋" w:hAnsi="仿宋"/>
          <w:sz w:val="32"/>
          <w:szCs w:val="32"/>
        </w:rPr>
        <w:t>32</w:t>
      </w:r>
      <w:r w:rsidRPr="007B57D6">
        <w:rPr>
          <w:rFonts w:ascii="仿宋" w:eastAsia="仿宋" w:hAnsi="仿宋" w:hint="eastAsia"/>
          <w:sz w:val="32"/>
          <w:szCs w:val="32"/>
        </w:rPr>
        <w:t>门。建成省级</w:t>
      </w:r>
      <w:r w:rsidRPr="007B57D6">
        <w:rPr>
          <w:rFonts w:ascii="仿宋" w:eastAsia="仿宋" w:hAnsi="仿宋" w:hint="eastAsia"/>
          <w:sz w:val="32"/>
          <w:szCs w:val="32"/>
        </w:rPr>
        <w:lastRenderedPageBreak/>
        <w:t>品牌专业</w:t>
      </w:r>
      <w:r w:rsidRPr="007B57D6">
        <w:rPr>
          <w:rFonts w:ascii="仿宋" w:eastAsia="仿宋" w:hAnsi="仿宋"/>
          <w:sz w:val="32"/>
          <w:szCs w:val="32"/>
        </w:rPr>
        <w:t>116</w:t>
      </w:r>
      <w:r w:rsidRPr="007B57D6">
        <w:rPr>
          <w:rFonts w:ascii="仿宋" w:eastAsia="仿宋" w:hAnsi="仿宋" w:hint="eastAsia"/>
          <w:sz w:val="32"/>
          <w:szCs w:val="32"/>
        </w:rPr>
        <w:t>个，特色专业</w:t>
      </w:r>
      <w:r w:rsidRPr="007B57D6">
        <w:rPr>
          <w:rFonts w:ascii="仿宋" w:eastAsia="仿宋" w:hAnsi="仿宋"/>
          <w:sz w:val="32"/>
          <w:szCs w:val="32"/>
        </w:rPr>
        <w:t>58</w:t>
      </w:r>
      <w:r w:rsidRPr="007B57D6">
        <w:rPr>
          <w:rFonts w:ascii="仿宋" w:eastAsia="仿宋" w:hAnsi="仿宋" w:hint="eastAsia"/>
          <w:sz w:val="32"/>
          <w:szCs w:val="32"/>
        </w:rPr>
        <w:t>个，学院重点专业</w:t>
      </w:r>
      <w:r w:rsidRPr="007B57D6">
        <w:rPr>
          <w:rFonts w:ascii="仿宋" w:eastAsia="仿宋" w:hAnsi="仿宋"/>
          <w:sz w:val="32"/>
          <w:szCs w:val="32"/>
        </w:rPr>
        <w:t>87</w:t>
      </w:r>
      <w:r w:rsidRPr="007B57D6">
        <w:rPr>
          <w:rFonts w:ascii="仿宋" w:eastAsia="仿宋" w:hAnsi="仿宋" w:hint="eastAsia"/>
          <w:sz w:val="32"/>
          <w:szCs w:val="32"/>
        </w:rPr>
        <w:t>个。成立了</w:t>
      </w:r>
      <w:r w:rsidRPr="007B57D6">
        <w:rPr>
          <w:rFonts w:ascii="仿宋" w:eastAsia="仿宋" w:hAnsi="仿宋"/>
          <w:sz w:val="32"/>
          <w:szCs w:val="32"/>
        </w:rPr>
        <w:t>18</w:t>
      </w:r>
      <w:r w:rsidRPr="007B57D6">
        <w:rPr>
          <w:rFonts w:ascii="仿宋" w:eastAsia="仿宋" w:hAnsi="仿宋" w:hint="eastAsia"/>
          <w:sz w:val="32"/>
          <w:szCs w:val="32"/>
        </w:rPr>
        <w:t>个专业协作委员会和公共基础课教学协作委员会，覆盖到每个分院和办学点。科研成果丰硕，共立项院级课题</w:t>
      </w:r>
      <w:r w:rsidRPr="007B57D6">
        <w:rPr>
          <w:rFonts w:ascii="仿宋" w:eastAsia="仿宋" w:hAnsi="仿宋"/>
          <w:sz w:val="32"/>
          <w:szCs w:val="32"/>
        </w:rPr>
        <w:t>135</w:t>
      </w:r>
      <w:r w:rsidRPr="007B57D6">
        <w:rPr>
          <w:rFonts w:ascii="仿宋" w:eastAsia="仿宋" w:hAnsi="仿宋" w:hint="eastAsia"/>
          <w:sz w:val="32"/>
          <w:szCs w:val="32"/>
        </w:rPr>
        <w:t>项，获批省级课题</w:t>
      </w:r>
      <w:r w:rsidRPr="007B57D6">
        <w:rPr>
          <w:rFonts w:ascii="仿宋" w:eastAsia="仿宋" w:hAnsi="仿宋"/>
          <w:sz w:val="32"/>
          <w:szCs w:val="32"/>
        </w:rPr>
        <w:t>100</w:t>
      </w:r>
      <w:r w:rsidRPr="007B57D6">
        <w:rPr>
          <w:rFonts w:ascii="仿宋" w:eastAsia="仿宋" w:hAnsi="仿宋" w:hint="eastAsia"/>
          <w:sz w:val="32"/>
          <w:szCs w:val="32"/>
        </w:rPr>
        <w:t>余项，评选学院教学成果一等奖</w:t>
      </w:r>
      <w:r w:rsidRPr="007B57D6">
        <w:rPr>
          <w:rFonts w:ascii="仿宋" w:eastAsia="仿宋" w:hAnsi="仿宋"/>
          <w:sz w:val="32"/>
          <w:szCs w:val="32"/>
        </w:rPr>
        <w:t>27</w:t>
      </w:r>
      <w:r w:rsidRPr="007B57D6">
        <w:rPr>
          <w:rFonts w:ascii="仿宋" w:eastAsia="仿宋" w:hAnsi="仿宋" w:hint="eastAsia"/>
          <w:sz w:val="32"/>
          <w:szCs w:val="32"/>
        </w:rPr>
        <w:t>项、二等奖</w:t>
      </w:r>
      <w:r w:rsidRPr="007B57D6">
        <w:rPr>
          <w:rFonts w:ascii="仿宋" w:eastAsia="仿宋" w:hAnsi="仿宋"/>
          <w:sz w:val="32"/>
          <w:szCs w:val="32"/>
        </w:rPr>
        <w:t>67</w:t>
      </w:r>
      <w:r w:rsidRPr="007B57D6">
        <w:rPr>
          <w:rFonts w:ascii="仿宋" w:eastAsia="仿宋" w:hAnsi="仿宋" w:hint="eastAsia"/>
          <w:sz w:val="32"/>
          <w:szCs w:val="32"/>
        </w:rPr>
        <w:t>项、三等奖</w:t>
      </w:r>
      <w:r w:rsidRPr="007B57D6">
        <w:rPr>
          <w:rFonts w:ascii="仿宋" w:eastAsia="仿宋" w:hAnsi="仿宋"/>
          <w:sz w:val="32"/>
          <w:szCs w:val="32"/>
        </w:rPr>
        <w:t>114</w:t>
      </w:r>
      <w:r w:rsidRPr="007B57D6">
        <w:rPr>
          <w:rFonts w:ascii="仿宋" w:eastAsia="仿宋" w:hAnsi="仿宋" w:hint="eastAsia"/>
          <w:sz w:val="32"/>
          <w:szCs w:val="32"/>
        </w:rPr>
        <w:t>项，获得省教学成果奖特等奖</w:t>
      </w:r>
      <w:r w:rsidRPr="007B57D6">
        <w:rPr>
          <w:rFonts w:ascii="仿宋" w:eastAsia="仿宋" w:hAnsi="仿宋"/>
          <w:sz w:val="32"/>
          <w:szCs w:val="32"/>
        </w:rPr>
        <w:t>9</w:t>
      </w:r>
      <w:r w:rsidRPr="007B57D6">
        <w:rPr>
          <w:rFonts w:ascii="仿宋" w:eastAsia="仿宋" w:hAnsi="仿宋" w:hint="eastAsia"/>
          <w:sz w:val="32"/>
          <w:szCs w:val="32"/>
        </w:rPr>
        <w:t>项</w:t>
      </w:r>
      <w:r w:rsidR="007A130F" w:rsidRPr="007B57D6">
        <w:rPr>
          <w:rFonts w:ascii="仿宋" w:eastAsia="仿宋" w:hAnsi="仿宋" w:hint="eastAsia"/>
          <w:sz w:val="32"/>
          <w:szCs w:val="32"/>
        </w:rPr>
        <w:t>、</w:t>
      </w:r>
      <w:r w:rsidRPr="007B57D6">
        <w:rPr>
          <w:rFonts w:ascii="仿宋" w:eastAsia="仿宋" w:hAnsi="仿宋" w:hint="eastAsia"/>
          <w:sz w:val="32"/>
          <w:szCs w:val="32"/>
        </w:rPr>
        <w:t>一等奖</w:t>
      </w:r>
      <w:r w:rsidRPr="007B57D6">
        <w:rPr>
          <w:rFonts w:ascii="仿宋" w:eastAsia="仿宋" w:hAnsi="仿宋"/>
          <w:sz w:val="32"/>
          <w:szCs w:val="32"/>
        </w:rPr>
        <w:t>22</w:t>
      </w:r>
      <w:r w:rsidRPr="007B57D6">
        <w:rPr>
          <w:rFonts w:ascii="仿宋" w:eastAsia="仿宋" w:hAnsi="仿宋" w:hint="eastAsia"/>
          <w:sz w:val="32"/>
          <w:szCs w:val="32"/>
        </w:rPr>
        <w:t>项</w:t>
      </w:r>
      <w:r w:rsidR="007A130F" w:rsidRPr="007B57D6">
        <w:rPr>
          <w:rFonts w:ascii="仿宋" w:eastAsia="仿宋" w:hAnsi="仿宋" w:hint="eastAsia"/>
          <w:sz w:val="32"/>
          <w:szCs w:val="32"/>
        </w:rPr>
        <w:t>、</w:t>
      </w:r>
      <w:r w:rsidRPr="007B57D6">
        <w:rPr>
          <w:rFonts w:ascii="仿宋" w:eastAsia="仿宋" w:hAnsi="仿宋" w:hint="eastAsia"/>
          <w:sz w:val="32"/>
          <w:szCs w:val="32"/>
        </w:rPr>
        <w:t>二等奖</w:t>
      </w:r>
      <w:r w:rsidRPr="007B57D6">
        <w:rPr>
          <w:rFonts w:ascii="仿宋" w:eastAsia="仿宋" w:hAnsi="仿宋"/>
          <w:sz w:val="32"/>
          <w:szCs w:val="32"/>
        </w:rPr>
        <w:t>65</w:t>
      </w:r>
      <w:r w:rsidRPr="007B57D6">
        <w:rPr>
          <w:rFonts w:ascii="仿宋" w:eastAsia="仿宋" w:hAnsi="仿宋" w:hint="eastAsia"/>
          <w:sz w:val="32"/>
          <w:szCs w:val="32"/>
        </w:rPr>
        <w:t>项。这些成绩的取得，标志着“十二五”规划胜利收官。</w:t>
      </w:r>
    </w:p>
    <w:p w:rsidR="0075517E" w:rsidRPr="007B57D6" w:rsidRDefault="0075517E" w:rsidP="00297D43">
      <w:pPr>
        <w:pStyle w:val="a3"/>
        <w:shd w:val="clear" w:color="auto" w:fill="FFFFFF"/>
        <w:spacing w:before="0" w:beforeAutospacing="0" w:after="0" w:afterAutospacing="0" w:line="520" w:lineRule="exact"/>
        <w:ind w:firstLineChars="200" w:firstLine="640"/>
        <w:jc w:val="both"/>
        <w:rPr>
          <w:rFonts w:ascii="仿宋" w:eastAsia="仿宋" w:hAnsi="仿宋"/>
          <w:sz w:val="32"/>
          <w:szCs w:val="32"/>
        </w:rPr>
      </w:pPr>
      <w:r w:rsidRPr="007B57D6">
        <w:rPr>
          <w:rFonts w:ascii="仿宋" w:eastAsia="仿宋" w:hAnsi="仿宋" w:hint="eastAsia"/>
          <w:sz w:val="32"/>
          <w:szCs w:val="32"/>
        </w:rPr>
        <w:t>“十三五”期间，是学院党委成立后的第一个五年规划期，也是长学制职业教育改革发展的关键时期。“办什么样的高职院、怎样办好五年制高职院”，“培养什么样的人、怎样培养人”，这是我院办学中的“两个基本问题”，我们要遵循人才培养规律，实事求是系统</w:t>
      </w:r>
      <w:r w:rsidR="007A130F" w:rsidRPr="007B57D6">
        <w:rPr>
          <w:rFonts w:ascii="仿宋" w:eastAsia="仿宋" w:hAnsi="仿宋" w:hint="eastAsia"/>
          <w:sz w:val="32"/>
          <w:szCs w:val="32"/>
        </w:rPr>
        <w:t>总结和创造性</w:t>
      </w:r>
      <w:r w:rsidRPr="007B57D6">
        <w:rPr>
          <w:rFonts w:ascii="仿宋" w:eastAsia="仿宋" w:hAnsi="仿宋" w:hint="eastAsia"/>
          <w:sz w:val="32"/>
          <w:szCs w:val="32"/>
        </w:rPr>
        <w:t>沉淀我们创造的经验。今后五年，学院改革发展定位应该是，在现有基础上，坚守五年制高等职业教育办学任务和培养高素质技术技能型人才的类型与层次定位，坚持学历教育与职业培训“两条腿”走路，深度融入江苏经济转型升级产业链，尤其是高素质技术技能型人才紧缺、急需的产业，经过“十三五”期间的努力，把学院建设成为江苏各类产业发展需要的高素质技术技能型“人才培养高地”，成为各类大中小企业的“技术培训基地”和“技术合作孵化基地”。</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sz w:val="32"/>
          <w:szCs w:val="32"/>
        </w:rPr>
      </w:pPr>
      <w:r w:rsidRPr="007B57D6">
        <w:rPr>
          <w:rFonts w:ascii="仿宋" w:eastAsia="仿宋" w:hAnsi="仿宋" w:hint="eastAsia"/>
          <w:b/>
          <w:sz w:val="32"/>
          <w:szCs w:val="32"/>
        </w:rPr>
        <w:t>以协同育人的新机制激发活力。</w:t>
      </w:r>
      <w:r w:rsidRPr="007B57D6">
        <w:rPr>
          <w:rFonts w:ascii="仿宋" w:eastAsia="仿宋" w:hAnsi="仿宋" w:hint="eastAsia"/>
          <w:sz w:val="32"/>
          <w:szCs w:val="32"/>
        </w:rPr>
        <w:t>为适应现代产业转型升级、整合发展的新要求，解决人才培养与社会需求脱节、教学与研究脱节、研究与应用服务脱节等“两张皮”痼疾，我们要以高度的创新自觉，大力推进协同育人体制机制改革，推进“政校行企四方联动、产学研用立体推进”的办学模式，开放办学，广泛运用社会资源，健全“学校主体、政府主导、</w:t>
      </w:r>
      <w:r w:rsidRPr="007B57D6">
        <w:rPr>
          <w:rFonts w:ascii="仿宋" w:eastAsia="仿宋" w:hAnsi="仿宋" w:hint="eastAsia"/>
          <w:sz w:val="32"/>
          <w:szCs w:val="32"/>
        </w:rPr>
        <w:lastRenderedPageBreak/>
        <w:t>行业指导、企业参与”的开放联动平台，创新人才培养和办学体制。学校要协同企业、行业等多方力量，为学生的可持续发展搭建最适合的平台，通过与行业、企业联合成立名师工作室、创意工作室等，为学生未来职业的发展提供丰富的一线实践经验；邀请在创业政策、创业研究和企业管理等方面富有经验的政府官员、金融家、企业家与知名学者，组建深受学生喜爱的“专家讲师团”，为学校有创业意向和创业潜质的学生提供内容丰富的模块教学与项目指导。通过与知名企业合作共同开发实训装置和签订“订单”培养协议，联合开展技术研发和高素质技术技能型人才培养。通过与有关科研机构合作，积极开展五年制高职教育运行机制协同创新的顶层设计，共同探索五年制高职教育的发展路径，深入探索独具特色的五年制高职教育运行机制协同创新的途径和模式，形成一批高水平的五年制高职教育理论与实践成果。</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b/>
          <w:sz w:val="32"/>
          <w:szCs w:val="32"/>
        </w:rPr>
      </w:pPr>
      <w:r w:rsidRPr="007B57D6">
        <w:rPr>
          <w:rFonts w:ascii="仿宋" w:eastAsia="仿宋" w:hAnsi="仿宋" w:hint="eastAsia"/>
          <w:b/>
          <w:sz w:val="32"/>
          <w:szCs w:val="32"/>
        </w:rPr>
        <w:t>以质量立校的思路引领内涵发展。</w:t>
      </w:r>
      <w:r w:rsidRPr="007B57D6">
        <w:rPr>
          <w:rFonts w:ascii="仿宋" w:eastAsia="仿宋" w:hAnsi="仿宋" w:hint="eastAsia"/>
          <w:sz w:val="32"/>
          <w:szCs w:val="32"/>
        </w:rPr>
        <w:t>质量是学校事业发展的生命线，是我们的立足之本，是我们的发展之基。当前最根本、最集中、最迫切的，是要切实增强质量意识，深入领会新的发展观，牢固树立科学的质量观，转变思维定势，扭转工作惯性，增强提高质量的自觉性、主动性、紧迫感。我们要把时间、精力和资源更多地用在内涵建设上，实实在在地把人才培养质量作为新时期五年制高职教育的主题，实现五年制高职教育更高质量、更有效率、更可持续的发展。深化教学改革是提高质量、全力推进内涵发展的核心任务。我们要通过进一步落实各项常规教学的工作要求，进一步深化各项教学改革，扎实有效</w:t>
      </w:r>
      <w:r w:rsidR="008323D4" w:rsidRPr="007B57D6">
        <w:rPr>
          <w:rFonts w:ascii="仿宋" w:eastAsia="仿宋" w:hAnsi="仿宋" w:hint="eastAsia"/>
          <w:sz w:val="32"/>
          <w:szCs w:val="32"/>
        </w:rPr>
        <w:t>地</w:t>
      </w:r>
      <w:r w:rsidRPr="007B57D6">
        <w:rPr>
          <w:rFonts w:ascii="仿宋" w:eastAsia="仿宋" w:hAnsi="仿宋" w:hint="eastAsia"/>
          <w:sz w:val="32"/>
          <w:szCs w:val="32"/>
        </w:rPr>
        <w:t>提高整体教学质量，加大质量监督的力度，逐步构建能够满足学生发展需要的课程体系和高</w:t>
      </w:r>
      <w:r w:rsidRPr="007B57D6">
        <w:rPr>
          <w:rFonts w:ascii="仿宋" w:eastAsia="仿宋" w:hAnsi="仿宋" w:hint="eastAsia"/>
          <w:sz w:val="32"/>
          <w:szCs w:val="32"/>
        </w:rPr>
        <w:lastRenderedPageBreak/>
        <w:t>效理想课堂，以此促进教师专业发展、学生自主发展和健康成长，以质量提升、办学高效为标尺，力促学校特色发展和内涵发展，为建设现代化示范性职业学校提供有力支撑。</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b/>
          <w:sz w:val="32"/>
          <w:szCs w:val="32"/>
        </w:rPr>
      </w:pPr>
      <w:r w:rsidRPr="007B57D6">
        <w:rPr>
          <w:rFonts w:ascii="仿宋" w:eastAsia="仿宋" w:hAnsi="仿宋" w:hint="eastAsia"/>
          <w:b/>
          <w:sz w:val="32"/>
          <w:szCs w:val="32"/>
        </w:rPr>
        <w:t>以科研兴校的理念促进水平提升。</w:t>
      </w:r>
      <w:r w:rsidRPr="007B57D6">
        <w:rPr>
          <w:rFonts w:ascii="仿宋" w:eastAsia="仿宋" w:hAnsi="仿宋" w:hint="eastAsia"/>
          <w:sz w:val="32"/>
          <w:szCs w:val="32"/>
        </w:rPr>
        <w:t>科研兴校是在专家引领下，通过教师全员参与教育科研活动，解决教育教学过程中的实际问题，改善教育教学工作，提高教学质量，实现学校的内涵发展。大量的实践证明，科研兴校是一种先进的办学理念，科研兴校是促进学校内涵发展的一种战略，科研兴校是提升学校办学水平和教师专业化水平的管理策略和手段，科研不仅能够兴校，而且能够强师。科研兴校，关键在校长。校长的认识、校长的谋划、校长的行动直接决定着一个学校的科研氛围，决定着学校的科研水平。科研兴校，就是要遵循科学研究的本质和规律，科学研究的本质在于探索、发现和创新。教育科研的目的在于探索和发现教育教学规律，自觉按照教育规律提高教育质量。课题引领是科研兴校的核心策略，课题研究是科研兴校的主要途径，因此，要善于以课题为龙头，统筹全校各方面工作，组织全体教师开展教育教学研究。一个课题能成就一个教师，形成一个团队，科研兴校，最根本的措施就是将科研与教师队伍建设结合起来，以科研抓队伍建设，以科研促教师队伍专业化整体水平的提高。要善于将科研</w:t>
      </w:r>
      <w:r w:rsidR="00407275" w:rsidRPr="007B57D6">
        <w:rPr>
          <w:rFonts w:ascii="仿宋" w:eastAsia="仿宋" w:hAnsi="仿宋" w:hint="eastAsia"/>
          <w:sz w:val="32"/>
          <w:szCs w:val="32"/>
        </w:rPr>
        <w:t>与</w:t>
      </w:r>
      <w:r w:rsidRPr="007B57D6">
        <w:rPr>
          <w:rFonts w:ascii="仿宋" w:eastAsia="仿宋" w:hAnsi="仿宋" w:hint="eastAsia"/>
          <w:sz w:val="32"/>
          <w:szCs w:val="32"/>
        </w:rPr>
        <w:t>教学结合起来，以科研引领促进教学质量和水平的提高。</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b/>
          <w:sz w:val="32"/>
          <w:szCs w:val="32"/>
        </w:rPr>
      </w:pPr>
      <w:r w:rsidRPr="007B57D6">
        <w:rPr>
          <w:rFonts w:ascii="仿宋" w:eastAsia="仿宋" w:hAnsi="仿宋" w:hint="eastAsia"/>
          <w:b/>
          <w:sz w:val="32"/>
          <w:szCs w:val="32"/>
        </w:rPr>
        <w:t>以人才强校的战略提升办学品质。</w:t>
      </w:r>
      <w:r w:rsidRPr="007B57D6">
        <w:rPr>
          <w:rFonts w:ascii="仿宋" w:eastAsia="仿宋" w:hAnsi="仿宋" w:hint="eastAsia"/>
          <w:sz w:val="32"/>
          <w:szCs w:val="32"/>
        </w:rPr>
        <w:t>师资队伍建设是学校可持续发展的关键、赖以生存的根基，它不仅是专业、课程建设的依托，更是提升人才培养质量和办学品质</w:t>
      </w:r>
      <w:r w:rsidR="00407275" w:rsidRPr="007B57D6">
        <w:rPr>
          <w:rFonts w:ascii="仿宋" w:eastAsia="仿宋" w:hAnsi="仿宋" w:hint="eastAsia"/>
          <w:sz w:val="32"/>
          <w:szCs w:val="32"/>
        </w:rPr>
        <w:t>的先决条件。从当前时代背景</w:t>
      </w:r>
      <w:r w:rsidRPr="007B57D6">
        <w:rPr>
          <w:rFonts w:ascii="仿宋" w:eastAsia="仿宋" w:hAnsi="仿宋" w:hint="eastAsia"/>
          <w:sz w:val="32"/>
          <w:szCs w:val="32"/>
        </w:rPr>
        <w:t>看，人才强国战略、科教兴国战略的不</w:t>
      </w:r>
      <w:r w:rsidRPr="007B57D6">
        <w:rPr>
          <w:rFonts w:ascii="仿宋" w:eastAsia="仿宋" w:hAnsi="仿宋" w:hint="eastAsia"/>
          <w:sz w:val="32"/>
          <w:szCs w:val="32"/>
        </w:rPr>
        <w:lastRenderedPageBreak/>
        <w:t>断推进</w:t>
      </w:r>
      <w:r w:rsidR="00407275" w:rsidRPr="007B57D6">
        <w:rPr>
          <w:rFonts w:ascii="仿宋" w:eastAsia="仿宋" w:hAnsi="仿宋" w:hint="eastAsia"/>
          <w:sz w:val="32"/>
          <w:szCs w:val="32"/>
        </w:rPr>
        <w:t>及</w:t>
      </w:r>
      <w:r w:rsidRPr="007B57D6">
        <w:rPr>
          <w:rFonts w:ascii="仿宋" w:eastAsia="仿宋" w:hAnsi="仿宋" w:hint="eastAsia"/>
          <w:sz w:val="32"/>
          <w:szCs w:val="32"/>
        </w:rPr>
        <w:t>建设一流五年制高职教育目标的提出，对师资队伍规模、结构、质量提出了新的更高的要求，建立一支高效精干、素质优良、结构合理的教师队伍是推进学校各项事业改革发展的重要保障。我们要以科学发展观为指导，把师资队伍建设放在学校发展全局的战略位置，大力推进人才强校工作。统筹师资队伍建设与专业建设工作，统筹高层次人才引进与校内师资培养工作，建立健全师资队伍建设的管理体制和运行机制，形成延揽人才、培养人才、留住人才和用好人才的良好环境，搭建人才充分发挥良好作用的事业平台，</w:t>
      </w:r>
      <w:r w:rsidR="00407275" w:rsidRPr="007B57D6">
        <w:rPr>
          <w:rFonts w:ascii="仿宋" w:eastAsia="仿宋" w:hAnsi="仿宋" w:hint="eastAsia"/>
          <w:sz w:val="32"/>
          <w:szCs w:val="32"/>
        </w:rPr>
        <w:t>促进</w:t>
      </w:r>
      <w:r w:rsidRPr="007B57D6">
        <w:rPr>
          <w:rFonts w:ascii="仿宋" w:eastAsia="仿宋" w:hAnsi="仿宋" w:hint="eastAsia"/>
          <w:sz w:val="32"/>
          <w:szCs w:val="32"/>
        </w:rPr>
        <w:t>师资队伍建设走上科学发展之路。结合重点专业、品牌专业和特色专业建设，吸引和造就一批学术造诣深、教学水平高、专业技能强，具有省内国内领先水平的杰出人才，培养和支持一批专业基础扎实、具有突出创新能力与发展潜力的优秀人才，储备和培育一批具有发展潜力的青年骨干后备人才，引进和建设若干优秀教学科研创新团队，全面提升师资队伍创新能力和专业竞争力水平。</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b/>
          <w:sz w:val="32"/>
          <w:szCs w:val="32"/>
        </w:rPr>
      </w:pPr>
      <w:r w:rsidRPr="007B57D6">
        <w:rPr>
          <w:rFonts w:ascii="仿宋" w:eastAsia="仿宋" w:hAnsi="仿宋" w:hint="eastAsia"/>
          <w:b/>
          <w:sz w:val="32"/>
          <w:szCs w:val="32"/>
        </w:rPr>
        <w:t>以依法治校的方略优化管理。</w:t>
      </w:r>
      <w:r w:rsidRPr="007B57D6">
        <w:rPr>
          <w:rFonts w:ascii="仿宋" w:eastAsia="仿宋" w:hAnsi="仿宋" w:hint="eastAsia"/>
          <w:sz w:val="32"/>
          <w:szCs w:val="32"/>
        </w:rPr>
        <w:t>依法治校是学校落实“全面依法治国”战略的必然要求，也是“全面依法治国”在学校治理中的具体体现，堪称建设现代学校制度、构建新型学校关系的根本保证。学校管理的法治化，包括政府对学校实施管理的法治化、学校自我管理的法治化两个方面，这二者的目标都是要建设一个法治化的校园环境，这个环境以理性、民主、契约、自由为氛围，以科学、高效、和谐、规范为动力，它要求学校的办学理念契合法治精神，学校的运行体系以良好的制度为支撑，学校的文化系统以师生权益为主导。依法治校，不仅仅是一种制度模式，更是一种理性精神、</w:t>
      </w:r>
      <w:r w:rsidRPr="007B57D6">
        <w:rPr>
          <w:rFonts w:ascii="仿宋" w:eastAsia="仿宋" w:hAnsi="仿宋" w:hint="eastAsia"/>
          <w:sz w:val="32"/>
          <w:szCs w:val="32"/>
        </w:rPr>
        <w:lastRenderedPageBreak/>
        <w:t>一种文化意识，使学校师生员工通过对学校理念的认同、制度的遵守实现依法治校的文化浸润在学校各个方面的植入、渗透和扎根，从而逐步培育出一种“法治”的“文化”和“传统”，为高水平现代化职业学校</w:t>
      </w:r>
      <w:r w:rsidR="00407275" w:rsidRPr="007B57D6">
        <w:rPr>
          <w:rFonts w:ascii="仿宋" w:eastAsia="仿宋" w:hAnsi="仿宋" w:hint="eastAsia"/>
          <w:sz w:val="32"/>
          <w:szCs w:val="32"/>
        </w:rPr>
        <w:t>建设目标下的优良管理</w:t>
      </w:r>
      <w:r w:rsidRPr="007B57D6">
        <w:rPr>
          <w:rFonts w:ascii="仿宋" w:eastAsia="仿宋" w:hAnsi="仿宋" w:hint="eastAsia"/>
          <w:sz w:val="32"/>
          <w:szCs w:val="32"/>
        </w:rPr>
        <w:t>提供理念支撑、制度保障和文化培养。</w:t>
      </w:r>
    </w:p>
    <w:p w:rsidR="0075517E" w:rsidRPr="007B57D6" w:rsidRDefault="0075517E" w:rsidP="00297D43">
      <w:pPr>
        <w:pStyle w:val="a3"/>
        <w:shd w:val="clear" w:color="auto" w:fill="FFFFFF"/>
        <w:spacing w:before="0" w:beforeAutospacing="0" w:after="0" w:afterAutospacing="0" w:line="520" w:lineRule="exact"/>
        <w:ind w:firstLineChars="200" w:firstLine="640"/>
        <w:jc w:val="both"/>
        <w:rPr>
          <w:rFonts w:ascii="黑体" w:eastAsia="黑体" w:hAnsi="黑体"/>
          <w:sz w:val="32"/>
          <w:szCs w:val="32"/>
        </w:rPr>
      </w:pPr>
      <w:r w:rsidRPr="007B57D6">
        <w:rPr>
          <w:rFonts w:ascii="黑体" w:eastAsia="黑体" w:hAnsi="黑体" w:hint="eastAsia"/>
          <w:bCs/>
          <w:sz w:val="32"/>
          <w:szCs w:val="32"/>
        </w:rPr>
        <w:t>三、扎实做好</w:t>
      </w:r>
      <w:r w:rsidRPr="007B57D6">
        <w:rPr>
          <w:rFonts w:ascii="黑体" w:eastAsia="黑体" w:hAnsi="黑体"/>
          <w:bCs/>
          <w:sz w:val="32"/>
          <w:szCs w:val="32"/>
        </w:rPr>
        <w:t>2016</w:t>
      </w:r>
      <w:r w:rsidRPr="007B57D6">
        <w:rPr>
          <w:rFonts w:ascii="黑体" w:eastAsia="黑体" w:hAnsi="黑体" w:hint="eastAsia"/>
          <w:bCs/>
          <w:sz w:val="32"/>
          <w:szCs w:val="32"/>
        </w:rPr>
        <w:t>年度我院改革发展重点工作</w:t>
      </w:r>
    </w:p>
    <w:p w:rsidR="0075517E" w:rsidRPr="007B57D6" w:rsidRDefault="0075517E" w:rsidP="00297D43">
      <w:pPr>
        <w:pStyle w:val="a3"/>
        <w:shd w:val="clear" w:color="auto" w:fill="FFFFFF"/>
        <w:spacing w:before="0" w:beforeAutospacing="0" w:after="0" w:afterAutospacing="0" w:line="520" w:lineRule="exact"/>
        <w:ind w:firstLineChars="200" w:firstLine="640"/>
        <w:jc w:val="both"/>
        <w:rPr>
          <w:rFonts w:ascii="仿宋" w:eastAsia="仿宋" w:hAnsi="仿宋"/>
          <w:sz w:val="32"/>
          <w:szCs w:val="32"/>
        </w:rPr>
      </w:pPr>
      <w:r w:rsidRPr="007B57D6">
        <w:rPr>
          <w:rFonts w:ascii="仿宋" w:eastAsia="仿宋" w:hAnsi="仿宋"/>
          <w:sz w:val="32"/>
          <w:szCs w:val="32"/>
        </w:rPr>
        <w:t>2016</w:t>
      </w:r>
      <w:r w:rsidRPr="007B57D6">
        <w:rPr>
          <w:rFonts w:ascii="仿宋" w:eastAsia="仿宋" w:hAnsi="仿宋" w:hint="eastAsia"/>
          <w:sz w:val="32"/>
          <w:szCs w:val="32"/>
        </w:rPr>
        <w:t>年是“十三五”开局之年，学院工作的总体要求是，紧紧围绕“四个全面”战略布局和“五大发展理念”，深入贯彻全国、全省教育工作会议和教育部、省教育厅关于职业教育改革发展的一系列文件精神，紧紧围绕提高人才培养质量这一主题，深化产教融合、校企合作，创新技术技能人才培养模式，以加强内部质量保证体系建设为重点，深化体制机制改革，推动五年制高职教育与产业转型升级相配套。着力抓好以下十个方面的工作。</w:t>
      </w:r>
    </w:p>
    <w:p w:rsidR="0075517E" w:rsidRPr="007B57D6" w:rsidRDefault="0075517E" w:rsidP="00297D43">
      <w:pPr>
        <w:spacing w:line="520" w:lineRule="exact"/>
        <w:ind w:firstLineChars="200" w:firstLine="643"/>
        <w:rPr>
          <w:rFonts w:ascii="仿宋" w:eastAsia="仿宋" w:hAnsi="仿宋"/>
          <w:sz w:val="32"/>
          <w:szCs w:val="32"/>
        </w:rPr>
      </w:pPr>
      <w:r w:rsidRPr="007B57D6">
        <w:rPr>
          <w:rFonts w:ascii="仿宋" w:eastAsia="仿宋" w:hAnsi="仿宋" w:hint="eastAsia"/>
          <w:b/>
          <w:sz w:val="32"/>
          <w:szCs w:val="32"/>
        </w:rPr>
        <w:t>（一）科学谋划“十三五”期间改革发展新篇章。</w:t>
      </w:r>
      <w:r w:rsidR="00BB1F43" w:rsidRPr="007B57D6">
        <w:rPr>
          <w:rFonts w:ascii="仿宋" w:eastAsia="仿宋" w:hAnsi="仿宋" w:hint="eastAsia"/>
          <w:sz w:val="32"/>
          <w:szCs w:val="32"/>
        </w:rPr>
        <w:t>以制定各分院、办学点“十三五”发展规划为统领，全面审视</w:t>
      </w:r>
      <w:r w:rsidRPr="007B57D6">
        <w:rPr>
          <w:rFonts w:ascii="仿宋" w:eastAsia="仿宋" w:hAnsi="仿宋" w:hint="eastAsia"/>
          <w:sz w:val="32"/>
          <w:szCs w:val="32"/>
        </w:rPr>
        <w:t>办学理念与顶层设计，进一步抢抓发展机遇，找准发展定位，科学设定我院“十三五”主要目标、发展重点和主要措施，以新的愿景统率发展大局，开启新一轮发展新篇章。制定和实施好“十三五”规划，是贯彻落实党的十八届五中全会精神和“四个全面”</w:t>
      </w:r>
      <w:r w:rsidR="00BB1F43" w:rsidRPr="007B57D6">
        <w:rPr>
          <w:rFonts w:ascii="仿宋" w:eastAsia="仿宋" w:hAnsi="仿宋" w:hint="eastAsia"/>
          <w:sz w:val="32"/>
          <w:szCs w:val="32"/>
        </w:rPr>
        <w:t>战略部署的重大任务，是谋划</w:t>
      </w:r>
      <w:r w:rsidRPr="007B57D6">
        <w:rPr>
          <w:rFonts w:ascii="仿宋" w:eastAsia="仿宋" w:hAnsi="仿宋" w:hint="eastAsia"/>
          <w:sz w:val="32"/>
          <w:szCs w:val="32"/>
        </w:rPr>
        <w:t>未来五年发展的重大举措，对促进</w:t>
      </w:r>
      <w:r w:rsidR="00BB1F43" w:rsidRPr="007B57D6">
        <w:rPr>
          <w:rFonts w:ascii="仿宋" w:eastAsia="仿宋" w:hAnsi="仿宋" w:hint="eastAsia"/>
          <w:sz w:val="32"/>
          <w:szCs w:val="32"/>
        </w:rPr>
        <w:t>江苏五年制高职</w:t>
      </w:r>
      <w:r w:rsidRPr="007B57D6">
        <w:rPr>
          <w:rFonts w:ascii="仿宋" w:eastAsia="仿宋" w:hAnsi="仿宋" w:hint="eastAsia"/>
          <w:sz w:val="32"/>
          <w:szCs w:val="32"/>
        </w:rPr>
        <w:t>持续健康发展具有十分重要的意义。科学谋划“十三五”，开启发展新篇章，必须充分认识五年制高职教育的现状和现阶段特征，必须充分挖掘</w:t>
      </w:r>
      <w:r w:rsidR="00BB1F43" w:rsidRPr="007B57D6">
        <w:rPr>
          <w:rFonts w:ascii="仿宋" w:eastAsia="仿宋" w:hAnsi="仿宋" w:hint="eastAsia"/>
          <w:sz w:val="32"/>
          <w:szCs w:val="32"/>
        </w:rPr>
        <w:t>各校</w:t>
      </w:r>
      <w:r w:rsidRPr="007B57D6">
        <w:rPr>
          <w:rFonts w:ascii="仿宋" w:eastAsia="仿宋" w:hAnsi="仿宋" w:hint="eastAsia"/>
          <w:sz w:val="32"/>
          <w:szCs w:val="32"/>
        </w:rPr>
        <w:t>的办学资源优势，必须多方面汇集</w:t>
      </w:r>
      <w:r w:rsidR="00B500FB" w:rsidRPr="007B57D6">
        <w:rPr>
          <w:rFonts w:ascii="仿宋" w:eastAsia="仿宋" w:hAnsi="仿宋" w:hint="eastAsia"/>
          <w:sz w:val="32"/>
          <w:szCs w:val="32"/>
        </w:rPr>
        <w:t>众</w:t>
      </w:r>
      <w:r w:rsidRPr="007B57D6">
        <w:rPr>
          <w:rFonts w:ascii="仿宋" w:eastAsia="仿宋" w:hAnsi="仿宋" w:hint="eastAsia"/>
          <w:sz w:val="32"/>
          <w:szCs w:val="32"/>
        </w:rPr>
        <w:t>智，集思广益，群策群力。各校要进一步统一思想，攻坚克难，凝聚起各方</w:t>
      </w:r>
      <w:r w:rsidRPr="007B57D6">
        <w:rPr>
          <w:rFonts w:ascii="仿宋" w:eastAsia="仿宋" w:hAnsi="仿宋" w:hint="eastAsia"/>
          <w:sz w:val="32"/>
          <w:szCs w:val="32"/>
        </w:rPr>
        <w:lastRenderedPageBreak/>
        <w:t>面人才的力量，让他们积极主动建言献策，科学制订“十三五”发展规划，为共同应对各种困难和挑战，为“十三五”良好开局作出新的贡献。</w:t>
      </w:r>
    </w:p>
    <w:p w:rsidR="0075517E" w:rsidRPr="007B57D6" w:rsidRDefault="0075517E" w:rsidP="00297D43">
      <w:pPr>
        <w:spacing w:line="520" w:lineRule="exact"/>
        <w:ind w:firstLineChars="200" w:firstLine="643"/>
        <w:rPr>
          <w:rFonts w:ascii="仿宋" w:eastAsia="仿宋" w:hAnsi="仿宋"/>
          <w:bCs/>
          <w:sz w:val="32"/>
          <w:szCs w:val="32"/>
        </w:rPr>
      </w:pPr>
      <w:r w:rsidRPr="007B57D6">
        <w:rPr>
          <w:rFonts w:ascii="仿宋" w:eastAsia="仿宋" w:hAnsi="仿宋" w:hint="eastAsia"/>
          <w:b/>
          <w:sz w:val="32"/>
          <w:szCs w:val="32"/>
        </w:rPr>
        <w:t>（二）大力推进以完善章程为龙头的建章立制工作。</w:t>
      </w:r>
      <w:r w:rsidRPr="007B57D6">
        <w:rPr>
          <w:rFonts w:ascii="仿宋" w:eastAsia="仿宋" w:hAnsi="仿宋" w:hint="eastAsia"/>
          <w:sz w:val="32"/>
          <w:szCs w:val="32"/>
        </w:rPr>
        <w:t>以办学章程制定为总纲，全面做好学院制度的废、改、立工作，进一</w:t>
      </w:r>
      <w:r w:rsidR="00B500FB" w:rsidRPr="007B57D6">
        <w:rPr>
          <w:rFonts w:ascii="仿宋" w:eastAsia="仿宋" w:hAnsi="仿宋" w:hint="eastAsia"/>
          <w:sz w:val="32"/>
          <w:szCs w:val="32"/>
        </w:rPr>
        <w:t>步规范学校办学行为、制度安排和文化建设，以校本</w:t>
      </w:r>
      <w:r w:rsidRPr="007B57D6">
        <w:rPr>
          <w:rFonts w:ascii="仿宋" w:eastAsia="仿宋" w:hAnsi="仿宋" w:hint="eastAsia"/>
          <w:sz w:val="32"/>
          <w:szCs w:val="32"/>
        </w:rPr>
        <w:t>制度体系建设强化内部管理。学校章程的制定和实施正是依法治国理念在学校治理环境中的具体体现，从这一意义上说，学校章程从制定到完善的过程，就是学校依法治校的实践过程。制度文明是现代化高水平学校的重要标志，现代学校制度是涉及学校内部治理结构以及学校与政府、学校与社会关系的综合命题。校风、教风、学风</w:t>
      </w:r>
      <w:r w:rsidRPr="007B57D6">
        <w:rPr>
          <w:rFonts w:ascii="仿宋" w:eastAsia="仿宋" w:hAnsi="仿宋" w:hint="eastAsia"/>
          <w:bCs/>
          <w:sz w:val="32"/>
          <w:szCs w:val="32"/>
        </w:rPr>
        <w:t>建设的规范化、常态化和长效化，根本上还是要靠科学有效的制度。学院将结合“十三五”期间的目标、任务和要求，进一步修订完善学院章程，依法</w:t>
      </w:r>
      <w:r w:rsidR="00B500FB" w:rsidRPr="007B57D6">
        <w:rPr>
          <w:rFonts w:ascii="仿宋" w:eastAsia="仿宋" w:hAnsi="仿宋" w:hint="eastAsia"/>
          <w:bCs/>
          <w:sz w:val="32"/>
          <w:szCs w:val="32"/>
        </w:rPr>
        <w:t>制订</w:t>
      </w:r>
      <w:r w:rsidRPr="007B57D6">
        <w:rPr>
          <w:rFonts w:ascii="仿宋" w:eastAsia="仿宋" w:hAnsi="仿宋" w:hint="eastAsia"/>
          <w:bCs/>
          <w:sz w:val="32"/>
          <w:szCs w:val="32"/>
        </w:rPr>
        <w:t>具有五年制高职教育特色的章程，促进学院依法治校、依法施教、科学发展。各校要结合本校实际，制定建章立制工作方案，细化建章立制建设目标，明确建章立制时间节点，完善建章立制保障措施，确保</w:t>
      </w:r>
      <w:r w:rsidRPr="007B57D6">
        <w:rPr>
          <w:rFonts w:ascii="仿宋" w:eastAsia="仿宋" w:hAnsi="仿宋"/>
          <w:bCs/>
          <w:sz w:val="32"/>
          <w:szCs w:val="32"/>
        </w:rPr>
        <w:t>2016</w:t>
      </w:r>
      <w:r w:rsidRPr="007B57D6">
        <w:rPr>
          <w:rFonts w:ascii="仿宋" w:eastAsia="仿宋" w:hAnsi="仿宋" w:hint="eastAsia"/>
          <w:bCs/>
          <w:sz w:val="32"/>
          <w:szCs w:val="32"/>
        </w:rPr>
        <w:t>年实现“一校一章程”的目标，初步形成比较完善的现代学校制度。在此基础上，学院将与各分院和办学点签订办学协议，明确各自的权利、责任和义务。</w:t>
      </w:r>
    </w:p>
    <w:p w:rsidR="0075517E" w:rsidRPr="007B57D6" w:rsidRDefault="0075517E" w:rsidP="00297D43">
      <w:pPr>
        <w:spacing w:line="520" w:lineRule="exact"/>
        <w:ind w:firstLineChars="200" w:firstLine="643"/>
        <w:rPr>
          <w:rFonts w:ascii="仿宋" w:eastAsia="仿宋" w:hAnsi="仿宋"/>
          <w:sz w:val="32"/>
          <w:szCs w:val="32"/>
        </w:rPr>
      </w:pPr>
      <w:r w:rsidRPr="007B57D6">
        <w:rPr>
          <w:rFonts w:ascii="仿宋" w:eastAsia="仿宋" w:hAnsi="仿宋" w:hint="eastAsia"/>
          <w:b/>
          <w:sz w:val="32"/>
          <w:szCs w:val="32"/>
        </w:rPr>
        <w:t>（三）不断提升专业建设的现代化水平。</w:t>
      </w:r>
      <w:r w:rsidRPr="007B57D6">
        <w:rPr>
          <w:rFonts w:ascii="仿宋" w:eastAsia="仿宋" w:hAnsi="仿宋" w:hint="eastAsia"/>
          <w:sz w:val="32"/>
          <w:szCs w:val="32"/>
        </w:rPr>
        <w:t>专业建设是职业院校最重要的基本建设任务，是创建一流高职院校的重点，是培养应用型高素质技术技能型人才的基本实现载体，是服务地方经济建设的基础，决定着人才培养的质量和办学水平。我们要以凝炼品牌、整合资源为手段，积极稳妥地推</w:t>
      </w:r>
      <w:r w:rsidRPr="007B57D6">
        <w:rPr>
          <w:rFonts w:ascii="仿宋" w:eastAsia="仿宋" w:hAnsi="仿宋" w:hint="eastAsia"/>
          <w:sz w:val="32"/>
          <w:szCs w:val="32"/>
        </w:rPr>
        <w:lastRenderedPageBreak/>
        <w:t>进现代化专业群建设和专业布局调整，进一步做好专业结构与产业结构契合工作，不断优化专业结构，突出专业建设品牌和特色。要紧密结合区域经济社会发展的需要，积极调整优化专业结构，增强专业的应用型定位和产业属性，形成以特色应用型专业为主的专业新格局。学院将进一步做好专业建设的总体规划，明确专业建设的指导意见和管理办法，以培养高素质技术技能型人才为宗旨，以师资队伍建设为重点，以社会需求和学生就业为导向，积极创建、扶持、突出重点建设专业，使重点专业和非重点专业互相促进、协调发展，进一步优化专业结构，根据市场需求设置专业，按就业岗位确定培养目标，构建符合社会需求、符合我院实际的专业结构体系。各校要以科学发展观为指导，科学制定“十三五”专业建设规划。专业建设要有进有退，要下大力气调整、优化专业结构，学院每年新增专业评审，将根据各校专业发展规划，无规划的一律不予新增。</w:t>
      </w:r>
      <w:r w:rsidRPr="007B57D6">
        <w:rPr>
          <w:rFonts w:ascii="仿宋" w:eastAsia="仿宋" w:hAnsi="仿宋"/>
          <w:sz w:val="32"/>
          <w:szCs w:val="32"/>
        </w:rPr>
        <w:t>2016</w:t>
      </w:r>
      <w:r w:rsidRPr="007B57D6">
        <w:rPr>
          <w:rFonts w:ascii="仿宋" w:eastAsia="仿宋" w:hAnsi="仿宋" w:hint="eastAsia"/>
          <w:sz w:val="32"/>
          <w:szCs w:val="32"/>
        </w:rPr>
        <w:t>年，省教育厅将开展现代化专业群的评选工作，各校要选择一批专业基础较好、特色明显，毕业生就业率较高，关系学校</w:t>
      </w:r>
      <w:r w:rsidR="00B500FB" w:rsidRPr="007B57D6">
        <w:rPr>
          <w:rFonts w:ascii="仿宋" w:eastAsia="仿宋" w:hAnsi="仿宋" w:hint="eastAsia"/>
          <w:sz w:val="32"/>
          <w:szCs w:val="32"/>
        </w:rPr>
        <w:t>长远发展的专业作为重点专业，并以重点专业建设为核心，带动专业群</w:t>
      </w:r>
      <w:r w:rsidRPr="007B57D6">
        <w:rPr>
          <w:rFonts w:ascii="仿宋" w:eastAsia="仿宋" w:hAnsi="仿宋" w:hint="eastAsia"/>
          <w:sz w:val="32"/>
          <w:szCs w:val="32"/>
        </w:rPr>
        <w:t>建设，从而形成专业建设群体效应。</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sz w:val="32"/>
          <w:szCs w:val="32"/>
        </w:rPr>
      </w:pPr>
      <w:r w:rsidRPr="007B57D6">
        <w:rPr>
          <w:rFonts w:ascii="仿宋" w:eastAsia="仿宋" w:hAnsi="仿宋" w:hint="eastAsia"/>
          <w:b/>
          <w:sz w:val="32"/>
          <w:szCs w:val="32"/>
        </w:rPr>
        <w:t>（四）深入推进人才培养模式改革。</w:t>
      </w:r>
      <w:r w:rsidRPr="007B57D6">
        <w:rPr>
          <w:rFonts w:ascii="仿宋" w:eastAsia="仿宋" w:hAnsi="仿宋" w:hint="eastAsia"/>
          <w:sz w:val="32"/>
          <w:szCs w:val="32"/>
        </w:rPr>
        <w:t>以提高人才培养质量为目标，继续深化教学改革，以校企合作、协同创新为重要抓手，以工学结合为切入点，深化人才培养模式改革，做好实训基地建设、课程开发、技能大赛，以创新创业理念和综合人文素质培养为重点优化人才培养方案。学院将从强化人才培养的“基础性、应用性、实践性”特征出发，着力推动语文、数学、英语、计算机信息技术等公共基础课教学协</w:t>
      </w:r>
      <w:r w:rsidRPr="007B57D6">
        <w:rPr>
          <w:rFonts w:ascii="仿宋" w:eastAsia="仿宋" w:hAnsi="仿宋" w:hint="eastAsia"/>
          <w:sz w:val="32"/>
          <w:szCs w:val="32"/>
        </w:rPr>
        <w:lastRenderedPageBreak/>
        <w:t>作委员会广泛开展活动，修订完善公共基础课课程标准，着手编写新的公共基础课程教材。引导各校突出应用能力本位的教育思想，突出“教师为主导、学生为主体”的教学理念，突出学生全面素质的提高，突出可持续发展能力和创新能力的培养。各校要继续</w:t>
      </w:r>
      <w:r w:rsidR="00BB1F43" w:rsidRPr="007B57D6">
        <w:rPr>
          <w:rFonts w:ascii="仿宋" w:eastAsia="仿宋" w:hAnsi="仿宋" w:hint="eastAsia"/>
          <w:sz w:val="32"/>
          <w:szCs w:val="32"/>
        </w:rPr>
        <w:t>调整</w:t>
      </w:r>
      <w:r w:rsidRPr="007B57D6">
        <w:rPr>
          <w:rFonts w:ascii="仿宋" w:eastAsia="仿宋" w:hAnsi="仿宋" w:hint="eastAsia"/>
          <w:sz w:val="32"/>
          <w:szCs w:val="32"/>
        </w:rPr>
        <w:t>课程结构，深化教学内容改革，根据教育教学规律和学生身心发展的要求，充分听取专业建设指导委员会及校内外专业人士的意见，特别是向用人单位了解、调查各种职业岗位对知识结构的实际要求，突出产教融合、校企合作，形成能反映专业特色并符合实际要求的课程，并以此来构建整体优化的课程体系。要以建立完善的实践教</w:t>
      </w:r>
      <w:r w:rsidR="00B500FB" w:rsidRPr="007B57D6">
        <w:rPr>
          <w:rFonts w:ascii="仿宋" w:eastAsia="仿宋" w:hAnsi="仿宋" w:hint="eastAsia"/>
          <w:sz w:val="32"/>
          <w:szCs w:val="32"/>
        </w:rPr>
        <w:t>学体系为目标，在保证理论知识够用的同时，加大实践性教学内容的分量</w:t>
      </w:r>
      <w:r w:rsidRPr="007B57D6">
        <w:rPr>
          <w:rFonts w:ascii="仿宋" w:eastAsia="仿宋" w:hAnsi="仿宋" w:hint="eastAsia"/>
          <w:sz w:val="32"/>
          <w:szCs w:val="32"/>
        </w:rPr>
        <w:t>，按照基本技能训练、专业技能训练、综合应用技能训练、顶岗实习等环节，纵向上形成体系，横向上与理论课程有机结合。要坚持工学结合、顶岗实习、课堂进企业的人才培养模式改革，紧紧抓住人才培养的核心因素和关键环节，逐步建立以“专业牵动、能力驱动、校企联动”为主要特征的人才培养机制和以</w:t>
      </w:r>
      <w:r w:rsidR="00BB1F43" w:rsidRPr="007B57D6">
        <w:rPr>
          <w:rFonts w:ascii="仿宋" w:eastAsia="仿宋" w:hAnsi="仿宋" w:hint="eastAsia"/>
          <w:sz w:val="32"/>
          <w:szCs w:val="32"/>
        </w:rPr>
        <w:t>实践</w:t>
      </w:r>
      <w:r w:rsidRPr="007B57D6">
        <w:rPr>
          <w:rFonts w:ascii="仿宋" w:eastAsia="仿宋" w:hAnsi="仿宋" w:hint="eastAsia"/>
          <w:sz w:val="32"/>
          <w:szCs w:val="32"/>
        </w:rPr>
        <w:t>能力为导向的人才培养模式，要认真总结出能体现出五年一贯制高职教育人才培养特色的人才培养模式。要突出学生的主体地位，改革教学方法和手段，调动、激发学生学习的积极性和主动性。要按照最新的专业目录，进一步明确各专业人才培养的目标、内涵。今年，各专业协作委员会、各分院和办学点要重新修订人才培养方案和课程标准，在此基础上，加大院本教材的开发力度，力争</w:t>
      </w:r>
      <w:r w:rsidRPr="007B57D6">
        <w:rPr>
          <w:rFonts w:ascii="仿宋" w:eastAsia="仿宋" w:hAnsi="仿宋"/>
          <w:sz w:val="32"/>
          <w:szCs w:val="32"/>
        </w:rPr>
        <w:t>2016</w:t>
      </w:r>
      <w:r w:rsidRPr="007B57D6">
        <w:rPr>
          <w:rFonts w:ascii="仿宋" w:eastAsia="仿宋" w:hAnsi="仿宋" w:hint="eastAsia"/>
          <w:sz w:val="32"/>
          <w:szCs w:val="32"/>
        </w:rPr>
        <w:t>年</w:t>
      </w:r>
      <w:r w:rsidR="00BB1F43" w:rsidRPr="007B57D6">
        <w:rPr>
          <w:rFonts w:ascii="仿宋" w:eastAsia="仿宋" w:hAnsi="仿宋" w:hint="eastAsia"/>
          <w:sz w:val="32"/>
          <w:szCs w:val="32"/>
        </w:rPr>
        <w:t>主要主干</w:t>
      </w:r>
      <w:r w:rsidR="007B57D6">
        <w:rPr>
          <w:rFonts w:ascii="仿宋" w:eastAsia="仿宋" w:hAnsi="仿宋" w:hint="eastAsia"/>
          <w:sz w:val="32"/>
          <w:szCs w:val="32"/>
        </w:rPr>
        <w:t>专业</w:t>
      </w:r>
      <w:r w:rsidRPr="007B57D6">
        <w:rPr>
          <w:rFonts w:ascii="仿宋" w:eastAsia="仿宋" w:hAnsi="仿宋" w:hint="eastAsia"/>
          <w:sz w:val="32"/>
          <w:szCs w:val="32"/>
        </w:rPr>
        <w:t>开发</w:t>
      </w:r>
      <w:r w:rsidR="007B57D6">
        <w:rPr>
          <w:rFonts w:ascii="仿宋" w:eastAsia="仿宋" w:hAnsi="仿宋" w:hint="eastAsia"/>
          <w:sz w:val="32"/>
          <w:szCs w:val="32"/>
        </w:rPr>
        <w:t>出</w:t>
      </w:r>
      <w:r w:rsidRPr="007B57D6">
        <w:rPr>
          <w:rFonts w:ascii="仿宋" w:eastAsia="仿宋" w:hAnsi="仿宋"/>
          <w:sz w:val="32"/>
          <w:szCs w:val="32"/>
        </w:rPr>
        <w:t>10</w:t>
      </w:r>
      <w:r w:rsidR="00B500FB" w:rsidRPr="007B57D6">
        <w:rPr>
          <w:rFonts w:ascii="仿宋" w:eastAsia="仿宋" w:hAnsi="仿宋" w:hint="eastAsia"/>
          <w:sz w:val="32"/>
          <w:szCs w:val="32"/>
        </w:rPr>
        <w:t>部</w:t>
      </w:r>
      <w:r w:rsidRPr="007B57D6">
        <w:rPr>
          <w:rFonts w:ascii="仿宋" w:eastAsia="仿宋" w:hAnsi="仿宋" w:hint="eastAsia"/>
          <w:sz w:val="32"/>
          <w:szCs w:val="32"/>
        </w:rPr>
        <w:t>以上院本教材。同时，各校要认真贯彻落实《江苏联合职业技术学院教材建设与使用管理办法》，进一步规范五年制高职教育教材的开</w:t>
      </w:r>
      <w:r w:rsidRPr="007B57D6">
        <w:rPr>
          <w:rFonts w:ascii="仿宋" w:eastAsia="仿宋" w:hAnsi="仿宋" w:hint="eastAsia"/>
          <w:sz w:val="32"/>
          <w:szCs w:val="32"/>
        </w:rPr>
        <w:lastRenderedPageBreak/>
        <w:t>发、征订和使用，严格按照《五年制高等职业教育教材征订目录》选用教材，所有教材须经学院教材审定委员会审定后，统一进行采购和配送。</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sz w:val="32"/>
          <w:szCs w:val="32"/>
        </w:rPr>
      </w:pPr>
      <w:r w:rsidRPr="007B57D6">
        <w:rPr>
          <w:rFonts w:ascii="仿宋" w:eastAsia="仿宋" w:hAnsi="仿宋" w:hint="eastAsia"/>
          <w:b/>
          <w:sz w:val="32"/>
          <w:szCs w:val="32"/>
        </w:rPr>
        <w:t>（五）切实抓好师资队伍建设这个关键。</w:t>
      </w:r>
      <w:r w:rsidRPr="007B57D6">
        <w:rPr>
          <w:rFonts w:ascii="仿宋" w:eastAsia="仿宋" w:hAnsi="仿宋" w:hint="eastAsia"/>
          <w:sz w:val="32"/>
          <w:szCs w:val="32"/>
        </w:rPr>
        <w:t>教师是立教之本、兴教之源。努力造就一支师德高尚、业务精湛的高素质专业化教师队伍，是办好人民满意五年制高职教育的关键。有好硬件但没有好教师，很难办出好学校，而一支优秀的教师队伍，往往能让普通学校变得不普通，让平凡孩子不平凡。在提高教育内涵发展的新形势下，教师在教育发展中的重要地位和基础作用更加突出，加强教师队伍建设的紧迫性愈发凸显。一是要实行师德建设责任制。开展教师职业道德教育、理想教育、法纪教育，对违反师德的教师实行“一票否决制”，不断提高和强化教师的师德修养。二是要建立健全激励机制。在严格定编、定岗、定责的基础上，不断深化人事制度改革，强化岗位聘任和聘后考核，推进人员聘用、双向选择、竞争上岗三项制度改革，实行教学、科研考核制度，建立科学合理的分配制度，进一步激发教职员工的主动性、积极性和创造性。三是要做好现有教师培养培训工作。继续加大教师的培训力度，拓展培训网络，丰富培训方式，加大“传帮带”以及教师下企业锻炼。加大专业带头人选拔、使用和管理，进一步发挥专业带头人的作用。</w:t>
      </w:r>
      <w:r w:rsidRPr="007B57D6">
        <w:rPr>
          <w:rFonts w:ascii="仿宋" w:eastAsia="仿宋" w:hAnsi="仿宋"/>
          <w:sz w:val="32"/>
          <w:szCs w:val="32"/>
        </w:rPr>
        <w:t>2016</w:t>
      </w:r>
      <w:r w:rsidRPr="007B57D6">
        <w:rPr>
          <w:rFonts w:ascii="仿宋" w:eastAsia="仿宋" w:hAnsi="仿宋" w:hint="eastAsia"/>
          <w:sz w:val="32"/>
          <w:szCs w:val="32"/>
        </w:rPr>
        <w:t>年</w:t>
      </w:r>
      <w:r w:rsidR="00204BD6" w:rsidRPr="007B57D6">
        <w:rPr>
          <w:rFonts w:ascii="仿宋" w:eastAsia="仿宋" w:hAnsi="仿宋" w:hint="eastAsia"/>
          <w:sz w:val="32"/>
          <w:szCs w:val="32"/>
        </w:rPr>
        <w:t>，</w:t>
      </w:r>
      <w:r w:rsidRPr="007B57D6">
        <w:rPr>
          <w:rFonts w:ascii="仿宋" w:eastAsia="仿宋" w:hAnsi="仿宋" w:hint="eastAsia"/>
          <w:sz w:val="32"/>
          <w:szCs w:val="32"/>
        </w:rPr>
        <w:t>学院将继续选拔专业带头人</w:t>
      </w:r>
      <w:r w:rsidRPr="007B57D6">
        <w:rPr>
          <w:rFonts w:ascii="仿宋" w:eastAsia="仿宋" w:hAnsi="仿宋"/>
          <w:sz w:val="32"/>
          <w:szCs w:val="32"/>
        </w:rPr>
        <w:t>40</w:t>
      </w:r>
      <w:r w:rsidRPr="007B57D6">
        <w:rPr>
          <w:rFonts w:ascii="仿宋" w:eastAsia="仿宋" w:hAnsi="仿宋" w:hint="eastAsia"/>
          <w:sz w:val="32"/>
          <w:szCs w:val="32"/>
        </w:rPr>
        <w:t>名，启动教学名师培养与评选工作，继续评选优秀教学团队，充分发挥名师的引领和示范作用，促进教师间的交流与合作。四是要积极引进高层次人才到校任教。在继续执行有关引进高层次人才优惠政策的基础上，有条件的学校应建立“高层次人才引进专项基金”，给予一定</w:t>
      </w:r>
      <w:r w:rsidRPr="007B57D6">
        <w:rPr>
          <w:rFonts w:ascii="仿宋" w:eastAsia="仿宋" w:hAnsi="仿宋" w:hint="eastAsia"/>
          <w:sz w:val="32"/>
          <w:szCs w:val="32"/>
        </w:rPr>
        <w:lastRenderedPageBreak/>
        <w:t>的科研启动经费及住房补贴，力争每年有重点引进</w:t>
      </w:r>
      <w:r w:rsidRPr="007B57D6">
        <w:rPr>
          <w:rFonts w:ascii="仿宋" w:eastAsia="仿宋" w:hAnsi="仿宋"/>
          <w:sz w:val="32"/>
          <w:szCs w:val="32"/>
        </w:rPr>
        <w:t>1</w:t>
      </w:r>
      <w:r w:rsidRPr="007B57D6">
        <w:rPr>
          <w:rFonts w:ascii="仿宋" w:eastAsia="仿宋" w:hAnsi="仿宋" w:hint="eastAsia"/>
          <w:sz w:val="32"/>
          <w:szCs w:val="32"/>
        </w:rPr>
        <w:t>至</w:t>
      </w:r>
      <w:r w:rsidRPr="007B57D6">
        <w:rPr>
          <w:rFonts w:ascii="仿宋" w:eastAsia="仿宋" w:hAnsi="仿宋"/>
          <w:sz w:val="32"/>
          <w:szCs w:val="32"/>
        </w:rPr>
        <w:t>2</w:t>
      </w:r>
      <w:r w:rsidRPr="007B57D6">
        <w:rPr>
          <w:rFonts w:ascii="仿宋" w:eastAsia="仿宋" w:hAnsi="仿宋" w:hint="eastAsia"/>
          <w:sz w:val="32"/>
          <w:szCs w:val="32"/>
        </w:rPr>
        <w:t>名高层次人才。五是要着力构建“大师资”资源库。按照专兼结合的原则，多形式、多渠道从行业、企业和高校选聘客座教师的力度，构建开放式、高层次的校外师资信息库，实现教师队伍的柔性流动。</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snapToGrid w:val="0"/>
          <w:sz w:val="32"/>
          <w:szCs w:val="32"/>
        </w:rPr>
      </w:pPr>
      <w:r w:rsidRPr="007B57D6">
        <w:rPr>
          <w:rFonts w:ascii="仿宋" w:eastAsia="仿宋" w:hAnsi="仿宋" w:hint="eastAsia"/>
          <w:b/>
          <w:sz w:val="32"/>
          <w:szCs w:val="32"/>
        </w:rPr>
        <w:t>（六）积极稳妥做好招生就业工作。</w:t>
      </w:r>
      <w:r w:rsidRPr="007B57D6">
        <w:rPr>
          <w:rFonts w:ascii="仿宋" w:eastAsia="仿宋" w:hAnsi="仿宋" w:hint="eastAsia"/>
          <w:sz w:val="32"/>
          <w:szCs w:val="32"/>
        </w:rPr>
        <w:t>稳定现有招生规模，提高生源质量和毕业生就业质量，顺应我省教育综合改革的大趋势和经济社会发展的需要。</w:t>
      </w:r>
      <w:r w:rsidRPr="007B57D6">
        <w:rPr>
          <w:rFonts w:ascii="仿宋" w:eastAsia="仿宋" w:hAnsi="仿宋"/>
          <w:snapToGrid w:val="0"/>
          <w:sz w:val="32"/>
          <w:szCs w:val="32"/>
        </w:rPr>
        <w:t>2016</w:t>
      </w:r>
      <w:r w:rsidRPr="007B57D6">
        <w:rPr>
          <w:rFonts w:ascii="仿宋" w:eastAsia="仿宋" w:hAnsi="仿宋" w:hint="eastAsia"/>
          <w:snapToGrid w:val="0"/>
          <w:sz w:val="32"/>
          <w:szCs w:val="32"/>
        </w:rPr>
        <w:t>年</w:t>
      </w:r>
      <w:r w:rsidR="00204BD6" w:rsidRPr="007B57D6">
        <w:rPr>
          <w:rFonts w:ascii="仿宋" w:eastAsia="仿宋" w:hAnsi="仿宋" w:hint="eastAsia"/>
          <w:snapToGrid w:val="0"/>
          <w:sz w:val="32"/>
          <w:szCs w:val="32"/>
        </w:rPr>
        <w:t>，</w:t>
      </w:r>
      <w:r w:rsidRPr="007B57D6">
        <w:rPr>
          <w:rFonts w:ascii="仿宋" w:eastAsia="仿宋" w:hAnsi="仿宋" w:hint="eastAsia"/>
          <w:snapToGrid w:val="0"/>
          <w:sz w:val="32"/>
          <w:szCs w:val="32"/>
        </w:rPr>
        <w:t>我院将安排招生计划</w:t>
      </w:r>
      <w:r w:rsidRPr="007B57D6">
        <w:rPr>
          <w:rFonts w:ascii="仿宋" w:eastAsia="仿宋" w:hAnsi="仿宋"/>
          <w:snapToGrid w:val="0"/>
          <w:sz w:val="32"/>
          <w:szCs w:val="32"/>
        </w:rPr>
        <w:t>4.3</w:t>
      </w:r>
      <w:r w:rsidRPr="007B57D6">
        <w:rPr>
          <w:rFonts w:ascii="仿宋" w:eastAsia="仿宋" w:hAnsi="仿宋" w:hint="eastAsia"/>
          <w:snapToGrid w:val="0"/>
          <w:sz w:val="32"/>
          <w:szCs w:val="32"/>
        </w:rPr>
        <w:t>万人左右，学院招生录取分数线继续执行苏南地区原则上达到中考总分的</w:t>
      </w:r>
      <w:r w:rsidRPr="007B57D6">
        <w:rPr>
          <w:rFonts w:ascii="仿宋" w:eastAsia="仿宋" w:hAnsi="仿宋"/>
          <w:snapToGrid w:val="0"/>
          <w:sz w:val="32"/>
          <w:szCs w:val="32"/>
        </w:rPr>
        <w:t>70%</w:t>
      </w:r>
      <w:r w:rsidRPr="007B57D6">
        <w:rPr>
          <w:rFonts w:ascii="仿宋" w:eastAsia="仿宋" w:hAnsi="仿宋" w:hint="eastAsia"/>
          <w:snapToGrid w:val="0"/>
          <w:sz w:val="32"/>
          <w:szCs w:val="32"/>
        </w:rPr>
        <w:t>以上、苏中地区达到</w:t>
      </w:r>
      <w:r w:rsidRPr="007B57D6">
        <w:rPr>
          <w:rFonts w:ascii="仿宋" w:eastAsia="仿宋" w:hAnsi="仿宋"/>
          <w:snapToGrid w:val="0"/>
          <w:sz w:val="32"/>
          <w:szCs w:val="32"/>
        </w:rPr>
        <w:t>65%</w:t>
      </w:r>
      <w:r w:rsidRPr="007B57D6">
        <w:rPr>
          <w:rFonts w:ascii="仿宋" w:eastAsia="仿宋" w:hAnsi="仿宋" w:hint="eastAsia"/>
          <w:snapToGrid w:val="0"/>
          <w:sz w:val="32"/>
          <w:szCs w:val="32"/>
        </w:rPr>
        <w:t>以上、苏北地区不得低于</w:t>
      </w:r>
      <w:r w:rsidRPr="007B57D6">
        <w:rPr>
          <w:rFonts w:ascii="仿宋" w:eastAsia="仿宋" w:hAnsi="仿宋"/>
          <w:snapToGrid w:val="0"/>
          <w:sz w:val="32"/>
          <w:szCs w:val="32"/>
        </w:rPr>
        <w:t>60%</w:t>
      </w:r>
      <w:r w:rsidRPr="007B57D6">
        <w:rPr>
          <w:rFonts w:ascii="仿宋" w:eastAsia="仿宋" w:hAnsi="仿宋" w:hint="eastAsia"/>
          <w:snapToGrid w:val="0"/>
          <w:sz w:val="32"/>
          <w:szCs w:val="32"/>
        </w:rPr>
        <w:t>的要求。同时，学院将深入调研，完善招生管理工作，帮助各校抓好招生工作。生源质量的高要求，</w:t>
      </w:r>
      <w:r w:rsidR="00204BD6" w:rsidRPr="007B57D6">
        <w:rPr>
          <w:rFonts w:ascii="仿宋" w:eastAsia="仿宋" w:hAnsi="仿宋" w:hint="eastAsia"/>
          <w:snapToGrid w:val="0"/>
          <w:sz w:val="32"/>
          <w:szCs w:val="32"/>
        </w:rPr>
        <w:t>让</w:t>
      </w:r>
      <w:r w:rsidRPr="007B57D6">
        <w:rPr>
          <w:rFonts w:ascii="仿宋" w:eastAsia="仿宋" w:hAnsi="仿宋" w:hint="eastAsia"/>
          <w:snapToGrid w:val="0"/>
          <w:sz w:val="32"/>
          <w:szCs w:val="32"/>
        </w:rPr>
        <w:t>一些学校完成招生计划面临着考验。各校一定要及早谋划，根据办学实际，妥善安排好</w:t>
      </w:r>
      <w:r w:rsidRPr="007B57D6">
        <w:rPr>
          <w:rFonts w:ascii="仿宋" w:eastAsia="仿宋" w:hAnsi="仿宋"/>
          <w:snapToGrid w:val="0"/>
          <w:sz w:val="32"/>
          <w:szCs w:val="32"/>
        </w:rPr>
        <w:t>2016</w:t>
      </w:r>
      <w:r w:rsidRPr="007B57D6">
        <w:rPr>
          <w:rFonts w:ascii="仿宋" w:eastAsia="仿宋" w:hAnsi="仿宋" w:hint="eastAsia"/>
          <w:snapToGrid w:val="0"/>
          <w:sz w:val="32"/>
          <w:szCs w:val="32"/>
        </w:rPr>
        <w:t>年招生计划。要进一步加大招生宣传力度，通过报纸、广播、电视、网络等媒介，并组织初中毕业生及家长到校参观交流、教师深入中学、深入家庭宣传等，不断创新招生宣传方法。要进一步拓展生源基地，扩大面向外省、市招生数量，建立相对稳定的外省、市生源基地。要加强与市县招生主管部门的联系及与</w:t>
      </w:r>
      <w:r w:rsidR="00204BD6" w:rsidRPr="007B57D6">
        <w:rPr>
          <w:rFonts w:ascii="仿宋" w:eastAsia="仿宋" w:hAnsi="仿宋" w:hint="eastAsia"/>
          <w:snapToGrid w:val="0"/>
          <w:sz w:val="32"/>
          <w:szCs w:val="32"/>
        </w:rPr>
        <w:t>其他</w:t>
      </w:r>
      <w:r w:rsidRPr="007B57D6">
        <w:rPr>
          <w:rFonts w:ascii="仿宋" w:eastAsia="仿宋" w:hAnsi="仿宋" w:hint="eastAsia"/>
          <w:snapToGrid w:val="0"/>
          <w:sz w:val="32"/>
          <w:szCs w:val="32"/>
        </w:rPr>
        <w:t>部门的联系，积极争取各方支持。总之，要通过高质量的生源赢得社会信任。出口旺，进口才能畅。各校要高度重视毕业生就业工作，面向全体毕业生广泛开展就业指导，切实加强学生就业观教育，定期组织校内双选会、校外招聘会、到用人单位洽谈等活动，不断拓展就业市场。同时要认真及时做好毕业生就业派遣工作，为学生就业提供服务，努力使学生好就业、就好业，服务百姓民生，促进社会和谐。毕业生初</w:t>
      </w:r>
      <w:r w:rsidRPr="007B57D6">
        <w:rPr>
          <w:rFonts w:ascii="仿宋" w:eastAsia="仿宋" w:hAnsi="仿宋" w:hint="eastAsia"/>
          <w:snapToGrid w:val="0"/>
          <w:sz w:val="32"/>
          <w:szCs w:val="32"/>
        </w:rPr>
        <w:lastRenderedPageBreak/>
        <w:t>次就业率要达到</w:t>
      </w:r>
      <w:r w:rsidRPr="007B57D6">
        <w:rPr>
          <w:rFonts w:ascii="仿宋" w:eastAsia="仿宋" w:hAnsi="仿宋"/>
          <w:snapToGrid w:val="0"/>
          <w:sz w:val="32"/>
          <w:szCs w:val="32"/>
        </w:rPr>
        <w:t>70%</w:t>
      </w:r>
      <w:r w:rsidRPr="007B57D6">
        <w:rPr>
          <w:rFonts w:ascii="仿宋" w:eastAsia="仿宋" w:hAnsi="仿宋" w:hint="eastAsia"/>
          <w:snapToGrid w:val="0"/>
          <w:sz w:val="32"/>
          <w:szCs w:val="32"/>
        </w:rPr>
        <w:t>以上，年终就业率要达到</w:t>
      </w:r>
      <w:r w:rsidRPr="007B57D6">
        <w:rPr>
          <w:rFonts w:ascii="仿宋" w:eastAsia="仿宋" w:hAnsi="仿宋"/>
          <w:snapToGrid w:val="0"/>
          <w:sz w:val="32"/>
          <w:szCs w:val="32"/>
        </w:rPr>
        <w:t>90%</w:t>
      </w:r>
      <w:r w:rsidRPr="007B57D6">
        <w:rPr>
          <w:rFonts w:ascii="仿宋" w:eastAsia="仿宋" w:hAnsi="仿宋" w:hint="eastAsia"/>
          <w:snapToGrid w:val="0"/>
          <w:sz w:val="32"/>
          <w:szCs w:val="32"/>
        </w:rPr>
        <w:t>以上。要建立毕业生跟踪调查制度，通过了解毕业生在走向工作岗位后的思想品德、专业技能和专业知识综合运用以及适应工作程度、实际工作岗位上的表现等情况内容，为教育教学改革提供真实、可靠的信息，并根据毕业生、用人单位的意见和社会对人才的要求，调整、改善专业结构和课程设置。</w:t>
      </w:r>
      <w:r w:rsidRPr="007B57D6">
        <w:rPr>
          <w:rFonts w:ascii="Calibri" w:eastAsia="仿宋" w:hAnsi="Calibri" w:cs="Calibri"/>
          <w:snapToGrid w:val="0"/>
          <w:sz w:val="32"/>
          <w:szCs w:val="32"/>
        </w:rPr>
        <w:t> </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sz w:val="32"/>
          <w:szCs w:val="32"/>
        </w:rPr>
      </w:pPr>
      <w:r w:rsidRPr="007B57D6">
        <w:rPr>
          <w:rFonts w:ascii="仿宋" w:eastAsia="仿宋" w:hAnsi="仿宋" w:hint="eastAsia"/>
          <w:b/>
          <w:sz w:val="32"/>
          <w:szCs w:val="32"/>
        </w:rPr>
        <w:t>（七）持续推进教育信息化建设。</w:t>
      </w:r>
      <w:r w:rsidRPr="007B57D6">
        <w:rPr>
          <w:rFonts w:ascii="仿宋" w:eastAsia="仿宋" w:hAnsi="仿宋" w:hint="eastAsia"/>
          <w:sz w:val="32"/>
          <w:szCs w:val="32"/>
        </w:rPr>
        <w:t>以智慧校园建设为目标，全面提升职业学校教师信息化环境下教学能力和学生数字化环境学习能力，以信息化、智能化武装教育教学全过程，努力成为我省数字化校园或智慧校园新标杆。各校要充分利用信息技术，建立校本人才培养工作状态数据管理系统，及时掌握和分析人才培养工作状况，依法依规发布社会关注的人才培养核心数据。加快推进相关信息化建设项目，为公共信息服务、培养工作动态分析、教育行政决策和社会舆论监督提供支撑。各校要以落实教育部《职业院校数字校园建设规范》和省教育厅《关于推进职业学校智慧校园建设的通知》为重点，加快信息化技术系统建设，建立健全信息化管理机制，增强信息化管理素养和能力，促进信息技术与教育教学的深度融合，积极开展以微课为主体的课程资源建设，不断完善精品课程建设，推进名师视频公开课、网络课程建设。要强化学校信息化系统整体设计，对照《江苏省职业学校智慧校园建设评价指标体系》，制订和完善数字校园建设规划，做好管理信息系统整体设计，建设数据集中、系统集成的应用环境，实现教学、学生、后勤、安全、科研等各类数据管理的信息化和数据交换的规范化，努力创建现代化智慧校园。要健全信息化运行机制，建立基于信息化的管理制度，</w:t>
      </w:r>
      <w:r w:rsidRPr="007B57D6">
        <w:rPr>
          <w:rFonts w:ascii="仿宋" w:eastAsia="仿宋" w:hAnsi="仿宋" w:hint="eastAsia"/>
          <w:sz w:val="32"/>
          <w:szCs w:val="32"/>
        </w:rPr>
        <w:lastRenderedPageBreak/>
        <w:t>成立专门机构，确定专职人员，建立健全管理信息系统应用和技术支持服务体系，保证系统数据的全面、及时、准确和安全，促进学校管理信息化水平不断提高。</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b/>
          <w:sz w:val="32"/>
          <w:szCs w:val="32"/>
        </w:rPr>
      </w:pPr>
      <w:r w:rsidRPr="007B57D6">
        <w:rPr>
          <w:rFonts w:ascii="仿宋" w:eastAsia="仿宋" w:hAnsi="仿宋" w:hint="eastAsia"/>
          <w:b/>
          <w:sz w:val="32"/>
          <w:szCs w:val="32"/>
        </w:rPr>
        <w:t>（八）努力提升教科研工作的整体水平。</w:t>
      </w:r>
      <w:r w:rsidRPr="007B57D6">
        <w:rPr>
          <w:rFonts w:ascii="仿宋" w:eastAsia="仿宋" w:hAnsi="仿宋" w:hint="eastAsia"/>
          <w:sz w:val="32"/>
          <w:szCs w:val="32"/>
        </w:rPr>
        <w:t>教科研工作是学校持续发展的重要推动力。</w:t>
      </w:r>
      <w:r w:rsidRPr="007B57D6">
        <w:rPr>
          <w:rFonts w:ascii="仿宋" w:eastAsia="仿宋" w:hAnsi="仿宋" w:hint="eastAsia"/>
          <w:snapToGrid w:val="0"/>
          <w:sz w:val="32"/>
          <w:szCs w:val="32"/>
        </w:rPr>
        <w:t>学院将进一步加强对有关学校已立项的省级和院级课题研究思路和研究方法的指导，确保课题研究质量和效率，力争出现一批紧贴实践的高质量研究成果；指导各校围绕五年制高职专业开发、课程资源建设、人才培养模式创新、教师专业成长、校企合作及工学结合等重点、难点问题开展研究，并继续加强与有关课题立项部门的联系和协调，积极为广大教职员工申报各级各类课题搭建平台，提供优质的服务。学院今</w:t>
      </w:r>
      <w:r w:rsidRPr="007B57D6">
        <w:rPr>
          <w:rFonts w:ascii="仿宋_GB2312" w:eastAsia="仿宋_GB2312" w:hint="eastAsia"/>
          <w:sz w:val="32"/>
          <w:szCs w:val="32"/>
        </w:rPr>
        <w:t>年将完成省级重点课题《江苏五年制高等职业教育人才培养的特色研究》，请各有关参与研究的单位积极支持配合，确保课题如期高质量完成，特别要组织推出一批理论研究成果和成功实践案例，为进一步扩大学院的影响力，彰显五年制高职教育事业奠定坚实的基础。学院与省教育报刊社签订了战略合作协议，支持办好《江苏五年制高职教育》和《江苏教育</w:t>
      </w:r>
      <w:r w:rsidR="00BB1F43" w:rsidRPr="007B57D6">
        <w:rPr>
          <w:rFonts w:ascii="仿宋_GB2312" w:eastAsia="仿宋_GB2312" w:hint="eastAsia"/>
          <w:sz w:val="32"/>
          <w:szCs w:val="32"/>
        </w:rPr>
        <w:t>·</w:t>
      </w:r>
      <w:r w:rsidRPr="007B57D6">
        <w:rPr>
          <w:rFonts w:ascii="仿宋_GB2312" w:eastAsia="仿宋_GB2312" w:hint="eastAsia"/>
          <w:sz w:val="32"/>
          <w:szCs w:val="32"/>
        </w:rPr>
        <w:t>职业教育版》刊物，学院将在今年</w:t>
      </w:r>
      <w:r w:rsidRPr="007B57D6">
        <w:rPr>
          <w:rFonts w:ascii="仿宋_GB2312" w:eastAsia="仿宋_GB2312"/>
          <w:sz w:val="32"/>
          <w:szCs w:val="32"/>
        </w:rPr>
        <w:t>4</w:t>
      </w:r>
      <w:r w:rsidRPr="007B57D6">
        <w:rPr>
          <w:rFonts w:ascii="仿宋_GB2312" w:eastAsia="仿宋_GB2312" w:hint="eastAsia"/>
          <w:sz w:val="32"/>
          <w:szCs w:val="32"/>
        </w:rPr>
        <w:t>月份举办科研人员高级研修班。</w:t>
      </w:r>
      <w:r w:rsidRPr="007B57D6">
        <w:rPr>
          <w:rFonts w:ascii="仿宋" w:eastAsia="仿宋" w:hAnsi="仿宋" w:hint="eastAsia"/>
          <w:snapToGrid w:val="0"/>
          <w:sz w:val="32"/>
          <w:szCs w:val="32"/>
        </w:rPr>
        <w:t>各校要结合经济社会发展实际、学校实际及五年制高职改革发展实际，切实加强教科研工作。学校科研管理部门要积极组织教师开展课题立项、研究、结题、成果申报等工作，对课题研究实施跟踪管理和服务。要有针对性地为教师开展教科研讲座、示范、指导、解疑等学术活动，为教师参与企业的技术改造、技术服务、产品开发和应用技术推广创造条件，不断提高教师的教学科研水平和教科研成果转化能力。要加大投入力</w:t>
      </w:r>
      <w:r w:rsidRPr="007B57D6">
        <w:rPr>
          <w:rFonts w:ascii="仿宋" w:eastAsia="仿宋" w:hAnsi="仿宋" w:hint="eastAsia"/>
          <w:snapToGrid w:val="0"/>
          <w:sz w:val="32"/>
          <w:szCs w:val="32"/>
        </w:rPr>
        <w:lastRenderedPageBreak/>
        <w:t>度，划拨专项经费资助教师立项申报教育教学研究课题、撰写高水平教改论文、申报发明专利等研究成果，</w:t>
      </w:r>
      <w:r w:rsidRPr="007B57D6">
        <w:rPr>
          <w:rFonts w:ascii="仿宋" w:eastAsia="仿宋" w:hAnsi="仿宋" w:hint="eastAsia"/>
          <w:sz w:val="32"/>
          <w:szCs w:val="32"/>
        </w:rPr>
        <w:t>形成以研促教、以教促研的良性发展机制</w:t>
      </w:r>
      <w:r w:rsidRPr="007B57D6">
        <w:rPr>
          <w:rFonts w:ascii="仿宋" w:eastAsia="仿宋" w:hAnsi="仿宋" w:hint="eastAsia"/>
          <w:snapToGrid w:val="0"/>
          <w:sz w:val="32"/>
          <w:szCs w:val="32"/>
        </w:rPr>
        <w:t>。</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 w:eastAsia="仿宋" w:hAnsi="仿宋"/>
          <w:sz w:val="32"/>
          <w:szCs w:val="32"/>
        </w:rPr>
      </w:pPr>
      <w:r w:rsidRPr="007B57D6">
        <w:rPr>
          <w:rFonts w:ascii="仿宋" w:eastAsia="仿宋" w:hAnsi="仿宋" w:hint="eastAsia"/>
          <w:b/>
          <w:sz w:val="32"/>
          <w:szCs w:val="32"/>
        </w:rPr>
        <w:t>（九）加快推进学生管理干部队伍和校园文化建设。</w:t>
      </w:r>
      <w:r w:rsidRPr="007B57D6">
        <w:rPr>
          <w:rFonts w:ascii="仿宋" w:eastAsia="仿宋" w:hAnsi="仿宋" w:hint="eastAsia"/>
          <w:sz w:val="32"/>
          <w:szCs w:val="32"/>
        </w:rPr>
        <w:t>以专业化、职业化引领学生管理工作队伍建设，加大专业培训，提高和理顺学生管理的工作职责与机制，发挥好学生自我管理、自我教育、自我服务的重大作用。学院将积极发挥学生工作指导委员会作用，组织指导各分会组织片区内学校围绕学生德育、心理健康教育、创新创业教育等热点、难点问题开展学习、交流、研讨和培训活动，提高学生管理干部理论水平和工作能力，树立一批优秀班主任、德育工作者、优秀学生干部典型。今年，学院要开展“优秀班主任”评选表彰工作。指导各校深入开展校园文化建设，凝炼校园文化特色，把校园文化建设和育人工作有机结合，形成有推广应用价值的物化成果。各校要充分发挥校园文化在育人过程中</w:t>
      </w:r>
      <w:r w:rsidR="00736056" w:rsidRPr="007B57D6">
        <w:rPr>
          <w:rFonts w:ascii="仿宋" w:eastAsia="仿宋" w:hAnsi="仿宋" w:hint="eastAsia"/>
          <w:sz w:val="32"/>
          <w:szCs w:val="32"/>
        </w:rPr>
        <w:t>的</w:t>
      </w:r>
      <w:r w:rsidRPr="007B57D6">
        <w:rPr>
          <w:rFonts w:ascii="仿宋" w:eastAsia="仿宋" w:hAnsi="仿宋" w:hint="eastAsia"/>
          <w:sz w:val="32"/>
          <w:szCs w:val="32"/>
        </w:rPr>
        <w:t>积极作用，</w:t>
      </w:r>
      <w:r w:rsidRPr="007B57D6">
        <w:rPr>
          <w:rFonts w:ascii="仿宋" w:eastAsia="仿宋" w:hAnsi="仿宋" w:hint="eastAsia"/>
          <w:snapToGrid w:val="0"/>
          <w:sz w:val="32"/>
          <w:szCs w:val="32"/>
        </w:rPr>
        <w:t>突出五年制高职教育特点，进一步细化校园文化建设方案，推进学校文化、专业文化、优秀企业文化、中华优秀传统文化有机结合。校史馆的修建、建筑物的布局、校园景观的建设、实训基地企业文化的展示等硬件建设要做到反映学校历史和五年制高职特色，社团巡礼、开学典礼、毕业典礼、奖学金颁发仪式、优秀校友讲座等文化活动要不断丰富形式</w:t>
      </w:r>
      <w:r w:rsidR="00736056" w:rsidRPr="007B57D6">
        <w:rPr>
          <w:rFonts w:ascii="仿宋" w:eastAsia="仿宋" w:hAnsi="仿宋" w:hint="eastAsia"/>
          <w:snapToGrid w:val="0"/>
          <w:sz w:val="32"/>
          <w:szCs w:val="32"/>
        </w:rPr>
        <w:t>、</w:t>
      </w:r>
      <w:r w:rsidRPr="007B57D6">
        <w:rPr>
          <w:rFonts w:ascii="仿宋" w:eastAsia="仿宋" w:hAnsi="仿宋" w:hint="eastAsia"/>
          <w:snapToGrid w:val="0"/>
          <w:sz w:val="32"/>
          <w:szCs w:val="32"/>
        </w:rPr>
        <w:t>发挥文化育人作用。要</w:t>
      </w:r>
      <w:r w:rsidRPr="007B57D6">
        <w:rPr>
          <w:rFonts w:ascii="仿宋" w:eastAsia="仿宋" w:hAnsi="仿宋" w:hint="eastAsia"/>
          <w:sz w:val="32"/>
          <w:szCs w:val="32"/>
        </w:rPr>
        <w:t>以校本传统文化元素、遵纪守法、职业精神、工匠精神、爱校兴校为主要内容，全面深化校园文化建设思路改革与创新，形成校本文化品牌与格局。</w:t>
      </w:r>
    </w:p>
    <w:p w:rsidR="0075517E" w:rsidRPr="007B57D6" w:rsidRDefault="0075517E" w:rsidP="00297D43">
      <w:pPr>
        <w:pStyle w:val="a3"/>
        <w:shd w:val="clear" w:color="auto" w:fill="FFFFFF"/>
        <w:spacing w:before="0" w:beforeAutospacing="0" w:after="0" w:afterAutospacing="0" w:line="520" w:lineRule="exact"/>
        <w:ind w:firstLineChars="200" w:firstLine="643"/>
        <w:jc w:val="both"/>
        <w:rPr>
          <w:rFonts w:ascii="仿宋_GB2312" w:eastAsia="仿宋_GB2312" w:hAnsi="Times New Roman" w:cs="Times New Roman"/>
          <w:iCs/>
          <w:sz w:val="32"/>
          <w:szCs w:val="32"/>
        </w:rPr>
      </w:pPr>
      <w:r w:rsidRPr="007B57D6">
        <w:rPr>
          <w:rFonts w:ascii="仿宋" w:eastAsia="仿宋" w:hAnsi="仿宋" w:hint="eastAsia"/>
          <w:b/>
          <w:sz w:val="32"/>
          <w:szCs w:val="32"/>
        </w:rPr>
        <w:t>（十）继续完善质量保障机制建设。</w:t>
      </w:r>
      <w:r w:rsidRPr="007B57D6">
        <w:rPr>
          <w:rFonts w:ascii="仿宋" w:eastAsia="仿宋" w:hAnsi="仿宋" w:hint="eastAsia"/>
          <w:sz w:val="32"/>
          <w:szCs w:val="32"/>
        </w:rPr>
        <w:t>要加快以内部质量保证体系为重点的质量保障机制建设，坚持“需求导向、自</w:t>
      </w:r>
      <w:r w:rsidRPr="007B57D6">
        <w:rPr>
          <w:rFonts w:ascii="仿宋" w:eastAsia="仿宋" w:hAnsi="仿宋" w:hint="eastAsia"/>
          <w:sz w:val="32"/>
          <w:szCs w:val="32"/>
        </w:rPr>
        <w:lastRenderedPageBreak/>
        <w:t>我保证，多元诊断、重在改进”的工作方针，形成基于学校人才培养工作状态数据、学校自主诊断与改进、学院根据需要抽样复核的工作机制，保证人才培养质量持续提高。</w:t>
      </w:r>
      <w:r w:rsidRPr="007B57D6">
        <w:rPr>
          <w:rFonts w:ascii="仿宋_GB2312" w:eastAsia="仿宋_GB2312" w:hAnsi="Times New Roman" w:cs="Times New Roman" w:hint="eastAsia"/>
          <w:iCs/>
          <w:sz w:val="32"/>
          <w:szCs w:val="32"/>
        </w:rPr>
        <w:t>学院将进一步大力加强人才培养质量监督工作，以构建较为完善的五年制高职教育人才培养工作状态“大数据”为基础，制订人才培养工作考核标准，依靠专门的人才培养监测分析系统或专家实地考察，从专业、师资、招生、就业、实习实训、课程教材、校企合作、社会服务、科学研究、学生获奖、教学支出等方面，运用大数据的思维全方位评价各校的人才培养状况，决策各校的办学能力和水平，为实行优胜劣汰，分院和办学点以及专业有进有退的运行机制提供科学支撑。同时，要加强对各校人才培养工作状态数据的核查、抽查力度，确保数据的真实性和有效性。</w:t>
      </w:r>
      <w:r w:rsidRPr="007B57D6">
        <w:rPr>
          <w:rFonts w:ascii="仿宋" w:eastAsia="仿宋" w:hAnsi="仿宋" w:hint="eastAsia"/>
          <w:sz w:val="32"/>
          <w:szCs w:val="32"/>
        </w:rPr>
        <w:t>各校要</w:t>
      </w:r>
      <w:r w:rsidRPr="007B57D6">
        <w:rPr>
          <w:rFonts w:ascii="仿宋_GB2312" w:eastAsia="仿宋_GB2312" w:hint="eastAsia"/>
          <w:sz w:val="32"/>
          <w:szCs w:val="32"/>
        </w:rPr>
        <w:t>从提高质量的高度，本着诚实守信的态度，实事求是地采集填报原始数据，对所填报数据的原始性和真实性负责，确保人才培养工作状态数据信息的原始性、即时性、独立性、写实性和公开性，实现信息源头到校级平台的直接对接。要</w:t>
      </w:r>
      <w:r w:rsidRPr="007B57D6">
        <w:rPr>
          <w:rFonts w:ascii="仿宋" w:eastAsia="仿宋" w:hAnsi="仿宋" w:hint="eastAsia"/>
          <w:sz w:val="32"/>
          <w:szCs w:val="32"/>
        </w:rPr>
        <w:t>切实履行人才培养工作质量</w:t>
      </w:r>
      <w:r w:rsidR="0001455A" w:rsidRPr="007B57D6">
        <w:rPr>
          <w:rFonts w:ascii="仿宋" w:eastAsia="仿宋" w:hAnsi="仿宋" w:hint="eastAsia"/>
          <w:sz w:val="32"/>
          <w:szCs w:val="32"/>
        </w:rPr>
        <w:t>保障</w:t>
      </w:r>
      <w:r w:rsidRPr="007B57D6">
        <w:rPr>
          <w:rFonts w:ascii="仿宋" w:eastAsia="仿宋" w:hAnsi="仿宋" w:hint="eastAsia"/>
          <w:sz w:val="32"/>
          <w:szCs w:val="32"/>
        </w:rPr>
        <w:t>主体的责任，建立常态化周期性的教学工作诊断与改进制度，开展多层面多维度的诊断与改进工作，构建校内全员全过程全方位的质量保证制度体系，</w:t>
      </w:r>
      <w:r w:rsidRPr="007B57D6">
        <w:rPr>
          <w:rFonts w:ascii="仿宋_GB2312" w:eastAsia="仿宋_GB2312" w:hAnsi="Times New Roman" w:cs="Times New Roman" w:hint="eastAsia"/>
          <w:sz w:val="32"/>
          <w:szCs w:val="32"/>
        </w:rPr>
        <w:t>形成网络化、全覆盖、具有较强预警功能和激励作用的内部质量保证体系，实现教学管理水平和人才培养质量的持续提升。要充分挖掘人才培养工作状态数据的功能，拓展数据的应用范围，切实加强数据的分析应用，要建好数据分析队伍，重点培养好业务上熟悉职业教育宏观方针政策和基本规律、有较为丰富的教学和管理经验、具有一定研究能力和合作精神的数据分析领军人</w:t>
      </w:r>
      <w:r w:rsidRPr="007B57D6">
        <w:rPr>
          <w:rFonts w:ascii="仿宋_GB2312" w:eastAsia="仿宋_GB2312" w:hAnsi="Times New Roman" w:cs="Times New Roman" w:hint="eastAsia"/>
          <w:sz w:val="32"/>
          <w:szCs w:val="32"/>
        </w:rPr>
        <w:lastRenderedPageBreak/>
        <w:t>物，还要在学校内部各职能部门、教学实施部门培养一批懂平台、会分析、勤研究的数据分析人员。要</w:t>
      </w:r>
      <w:r w:rsidRPr="007B57D6">
        <w:rPr>
          <w:rFonts w:ascii="仿宋_GB2312" w:eastAsia="仿宋_GB2312" w:hAnsi="Times New Roman" w:cs="Times New Roman" w:hint="eastAsia"/>
          <w:iCs/>
          <w:sz w:val="32"/>
          <w:szCs w:val="32"/>
        </w:rPr>
        <w:t>注重发挥行业作用，支持行业协会对学校开展人才培养质量评估，提高人才培养质量和结构与行业需求的匹配度，鼓励企业、用人单位开展毕业生就业质量、满意度等评价，积极支持各类专业组织等第三方机构开展质量评估。</w:t>
      </w:r>
    </w:p>
    <w:p w:rsidR="0075517E" w:rsidRPr="007B57D6" w:rsidRDefault="0075517E" w:rsidP="00297D43">
      <w:pPr>
        <w:pStyle w:val="a3"/>
        <w:shd w:val="clear" w:color="auto" w:fill="FFFFFF"/>
        <w:spacing w:before="0" w:beforeAutospacing="0" w:after="0" w:afterAutospacing="0" w:line="520" w:lineRule="exact"/>
        <w:ind w:firstLineChars="200" w:firstLine="640"/>
        <w:jc w:val="both"/>
        <w:rPr>
          <w:rFonts w:ascii="仿宋" w:eastAsia="仿宋" w:hAnsi="仿宋"/>
          <w:sz w:val="32"/>
          <w:szCs w:val="32"/>
        </w:rPr>
      </w:pPr>
    </w:p>
    <w:p w:rsidR="0075517E" w:rsidRPr="007B57D6" w:rsidRDefault="0075517E" w:rsidP="00297D43">
      <w:pPr>
        <w:pStyle w:val="a3"/>
        <w:shd w:val="clear" w:color="auto" w:fill="FFFFFF"/>
        <w:spacing w:before="0" w:beforeAutospacing="0" w:after="0" w:afterAutospacing="0" w:line="520" w:lineRule="exact"/>
        <w:ind w:firstLineChars="200" w:firstLine="640"/>
        <w:jc w:val="both"/>
        <w:rPr>
          <w:rFonts w:ascii="仿宋" w:eastAsia="仿宋" w:hAnsi="仿宋"/>
          <w:sz w:val="32"/>
          <w:szCs w:val="32"/>
        </w:rPr>
      </w:pPr>
      <w:r w:rsidRPr="007B57D6">
        <w:rPr>
          <w:rFonts w:ascii="仿宋" w:eastAsia="仿宋" w:hAnsi="仿宋" w:hint="eastAsia"/>
          <w:sz w:val="32"/>
          <w:szCs w:val="32"/>
        </w:rPr>
        <w:t>同志们，</w:t>
      </w:r>
      <w:r w:rsidRPr="007B57D6">
        <w:rPr>
          <w:rFonts w:ascii="仿宋" w:eastAsia="仿宋" w:hAnsi="仿宋"/>
          <w:sz w:val="32"/>
          <w:szCs w:val="32"/>
        </w:rPr>
        <w:t>2016</w:t>
      </w:r>
      <w:r w:rsidR="00CD3615" w:rsidRPr="007B57D6">
        <w:rPr>
          <w:rFonts w:ascii="仿宋" w:eastAsia="仿宋" w:hAnsi="仿宋" w:hint="eastAsia"/>
          <w:sz w:val="32"/>
          <w:szCs w:val="32"/>
        </w:rPr>
        <w:t>年学院各项工作目标</w:t>
      </w:r>
      <w:r w:rsidRPr="007B57D6">
        <w:rPr>
          <w:rFonts w:ascii="仿宋" w:eastAsia="仿宋" w:hAnsi="仿宋" w:hint="eastAsia"/>
          <w:sz w:val="32"/>
          <w:szCs w:val="32"/>
        </w:rPr>
        <w:t>明确，任务艰巨。我们要以更高的标准、更严的要求鞭策自己、约束自己、提升自己，以更加务实的作风和持续创新的行动，扎实开展好各项工作，共同完成</w:t>
      </w:r>
      <w:r w:rsidRPr="007B57D6">
        <w:rPr>
          <w:rFonts w:ascii="仿宋" w:eastAsia="仿宋" w:hAnsi="仿宋"/>
          <w:sz w:val="32"/>
          <w:szCs w:val="32"/>
        </w:rPr>
        <w:t>2016</w:t>
      </w:r>
      <w:r w:rsidRPr="007B57D6">
        <w:rPr>
          <w:rFonts w:ascii="仿宋" w:eastAsia="仿宋" w:hAnsi="仿宋" w:hint="eastAsia"/>
          <w:sz w:val="32"/>
          <w:szCs w:val="32"/>
        </w:rPr>
        <w:t>年各项工作任务，共同成就五年制高职教育事业。下面我提两点具体要求：</w:t>
      </w:r>
    </w:p>
    <w:p w:rsidR="0075517E" w:rsidRPr="007B57D6" w:rsidRDefault="0075517E" w:rsidP="00297D43">
      <w:pPr>
        <w:pStyle w:val="a3"/>
        <w:shd w:val="clear" w:color="auto" w:fill="FFFFFF"/>
        <w:spacing w:before="0" w:beforeAutospacing="0" w:after="0" w:afterAutospacing="0" w:line="520" w:lineRule="exact"/>
        <w:ind w:firstLineChars="200" w:firstLine="643"/>
        <w:rPr>
          <w:rFonts w:ascii="仿宋" w:eastAsia="仿宋" w:hAnsi="仿宋"/>
          <w:sz w:val="32"/>
          <w:szCs w:val="32"/>
        </w:rPr>
      </w:pPr>
      <w:r w:rsidRPr="007B57D6">
        <w:rPr>
          <w:rFonts w:ascii="仿宋" w:eastAsia="仿宋" w:hAnsi="仿宋" w:hint="eastAsia"/>
          <w:b/>
          <w:sz w:val="32"/>
          <w:szCs w:val="32"/>
        </w:rPr>
        <w:t>一要更加务实。首先要重实际。</w:t>
      </w:r>
      <w:r w:rsidRPr="007B57D6">
        <w:rPr>
          <w:rFonts w:ascii="仿宋" w:eastAsia="仿宋" w:hAnsi="仿宋" w:hint="eastAsia"/>
          <w:sz w:val="32"/>
          <w:szCs w:val="32"/>
        </w:rPr>
        <w:t>一切从实际出发，多调研，多分析，要在调查研究中把握学校的客观情况，不拍脑袋做事情，从教师、学生的实际需求入手，切实做好学校发展的决策与管理。</w:t>
      </w:r>
      <w:r w:rsidRPr="007B57D6">
        <w:rPr>
          <w:rFonts w:ascii="仿宋" w:eastAsia="仿宋" w:hAnsi="仿宋" w:hint="eastAsia"/>
          <w:b/>
          <w:sz w:val="32"/>
          <w:szCs w:val="32"/>
        </w:rPr>
        <w:t>其次要务实事。</w:t>
      </w:r>
      <w:r w:rsidRPr="007B57D6">
        <w:rPr>
          <w:rFonts w:ascii="仿宋" w:eastAsia="仿宋" w:hAnsi="仿宋" w:hint="eastAsia"/>
          <w:sz w:val="32"/>
          <w:szCs w:val="32"/>
        </w:rPr>
        <w:t>要实实在在地深入课堂，踏踏实实地搞研究、抓质量。校长要在听课、评课和教研中真正地走进教师，用专业的思想理念和方式方法感召人、引领人。</w:t>
      </w:r>
      <w:r w:rsidRPr="007B57D6">
        <w:rPr>
          <w:rFonts w:ascii="仿宋" w:eastAsia="仿宋" w:hAnsi="仿宋" w:hint="eastAsia"/>
          <w:b/>
          <w:sz w:val="32"/>
          <w:szCs w:val="32"/>
        </w:rPr>
        <w:t>第三要求实效。</w:t>
      </w:r>
      <w:r w:rsidRPr="007B57D6">
        <w:rPr>
          <w:rFonts w:ascii="仿宋" w:eastAsia="仿宋" w:hAnsi="仿宋" w:hint="eastAsia"/>
          <w:sz w:val="32"/>
          <w:szCs w:val="32"/>
        </w:rPr>
        <w:t>说了就要做，做了就做好。既不能纸上谈兵，也不能急功近利，要追求真效果、长效果和好效果，真正地创造出经得起教师、学生和历史检验的实绩。</w:t>
      </w:r>
    </w:p>
    <w:p w:rsidR="0075517E" w:rsidRPr="007B57D6" w:rsidRDefault="0075517E" w:rsidP="00062328">
      <w:pPr>
        <w:pStyle w:val="a3"/>
        <w:shd w:val="clear" w:color="auto" w:fill="FFFFFF"/>
        <w:spacing w:before="0" w:beforeAutospacing="0" w:after="0" w:afterAutospacing="0" w:line="520" w:lineRule="exact"/>
        <w:ind w:firstLineChars="200" w:firstLine="643"/>
        <w:jc w:val="both"/>
        <w:rPr>
          <w:rFonts w:ascii="仿宋" w:eastAsia="仿宋" w:hAnsi="仿宋"/>
          <w:sz w:val="32"/>
          <w:szCs w:val="32"/>
        </w:rPr>
      </w:pPr>
      <w:r w:rsidRPr="007B57D6">
        <w:rPr>
          <w:rFonts w:ascii="仿宋" w:eastAsia="仿宋" w:hAnsi="仿宋" w:hint="eastAsia"/>
          <w:b/>
          <w:sz w:val="32"/>
          <w:szCs w:val="32"/>
        </w:rPr>
        <w:t>二要坚持创新。首先要有良好的精神状态。</w:t>
      </w:r>
      <w:r w:rsidRPr="007B57D6">
        <w:rPr>
          <w:rFonts w:ascii="仿宋" w:eastAsia="仿宋" w:hAnsi="仿宋" w:hint="eastAsia"/>
          <w:sz w:val="32"/>
          <w:szCs w:val="32"/>
        </w:rPr>
        <w:t>要始终保持我们队伍的蓬勃朝气与活力，要有历久弥坚的志向和坚持不懈的精神，要把持续创新作为我们长期以来不断凝聚、持续升华的精神动力，并一如既往地大力弘扬。</w:t>
      </w:r>
      <w:r w:rsidRPr="007B57D6">
        <w:rPr>
          <w:rFonts w:ascii="仿宋" w:eastAsia="仿宋" w:hAnsi="仿宋" w:hint="eastAsia"/>
          <w:b/>
          <w:sz w:val="32"/>
          <w:szCs w:val="32"/>
        </w:rPr>
        <w:t>其次要进一步强化创新意识。</w:t>
      </w:r>
      <w:r w:rsidRPr="007B57D6">
        <w:rPr>
          <w:rFonts w:ascii="仿宋" w:eastAsia="仿宋" w:hAnsi="仿宋" w:hint="eastAsia"/>
          <w:sz w:val="32"/>
          <w:szCs w:val="32"/>
        </w:rPr>
        <w:t>创新不仅是一种态度、一种思维方式，更是在</w:t>
      </w:r>
      <w:r w:rsidRPr="007B57D6">
        <w:rPr>
          <w:rFonts w:ascii="仿宋" w:eastAsia="仿宋" w:hAnsi="仿宋" w:hint="eastAsia"/>
          <w:sz w:val="32"/>
          <w:szCs w:val="32"/>
        </w:rPr>
        <w:lastRenderedPageBreak/>
        <w:t>不断的更新和改变中达到最优化的行动力。我们要在不断的学习中保持敏锐的触觉，接纳丰富的信息，更新思维方式，时刻以创新思维思考日常的教育教学工作，让创新成为工作的常态和亮点。</w:t>
      </w:r>
      <w:r w:rsidRPr="007B57D6">
        <w:rPr>
          <w:rFonts w:ascii="仿宋" w:eastAsia="仿宋" w:hAnsi="仿宋" w:hint="eastAsia"/>
          <w:b/>
          <w:sz w:val="32"/>
          <w:szCs w:val="32"/>
        </w:rPr>
        <w:t>三是要有持续的创新行动。</w:t>
      </w:r>
      <w:r w:rsidRPr="007B57D6">
        <w:rPr>
          <w:rFonts w:ascii="仿宋" w:eastAsia="仿宋" w:hAnsi="仿宋" w:hint="eastAsia"/>
          <w:sz w:val="32"/>
          <w:szCs w:val="32"/>
        </w:rPr>
        <w:t>大众创业、万众创新已成为我们时代发展的主旋律，这给大家释放了一个信号和目标，创新也将成为我们五年制高职教育发展的主旋律。我们要发扬首创精神，发挥变革力量，真正地以务实的态度在人才培养模式改革、教师专业成长和管理机制等方面开展微创新，让人人成为创客，人人都能创出精彩。</w:t>
      </w:r>
    </w:p>
    <w:p w:rsidR="0075517E" w:rsidRPr="007B57D6" w:rsidRDefault="0075517E" w:rsidP="00297D43">
      <w:pPr>
        <w:spacing w:line="520" w:lineRule="exact"/>
        <w:ind w:firstLineChars="200" w:firstLine="640"/>
        <w:rPr>
          <w:rFonts w:ascii="仿宋" w:eastAsia="仿宋" w:hAnsi="仿宋"/>
          <w:sz w:val="32"/>
          <w:szCs w:val="32"/>
        </w:rPr>
      </w:pPr>
      <w:r w:rsidRPr="007B57D6">
        <w:rPr>
          <w:rFonts w:ascii="仿宋" w:eastAsia="仿宋" w:hAnsi="仿宋" w:hint="eastAsia"/>
          <w:sz w:val="32"/>
          <w:szCs w:val="32"/>
        </w:rPr>
        <w:t>同志们，未来五年，是我院“十三五”事业发展的重要战略机遇期，也是推进学院创新、协调、绿色、开放、共享的关键时期，新形势、新机遇、新任务给我们提出了新的更高要求，学院改革发展时不我待，五年制高职教育事业任重道远，让我们在党的十八大</w:t>
      </w:r>
      <w:r w:rsidR="00CD3615" w:rsidRPr="007B57D6">
        <w:rPr>
          <w:rFonts w:ascii="仿宋" w:eastAsia="仿宋" w:hAnsi="仿宋" w:hint="eastAsia"/>
          <w:sz w:val="32"/>
          <w:szCs w:val="32"/>
        </w:rPr>
        <w:t>及十八届三中、四中、五中全会</w:t>
      </w:r>
      <w:r w:rsidRPr="007B57D6">
        <w:rPr>
          <w:rFonts w:ascii="仿宋" w:eastAsia="仿宋" w:hAnsi="仿宋" w:hint="eastAsia"/>
          <w:sz w:val="32"/>
          <w:szCs w:val="32"/>
        </w:rPr>
        <w:t>精神的指引下，在省委、省政府和省教育厅的正确领导下，认真贯彻落实科学发展观，坚持以人为本，解放思想，锐意进取，务求实效，以饱满的热情和坚定的信心，圆满完成</w:t>
      </w:r>
      <w:r w:rsidRPr="007B57D6">
        <w:rPr>
          <w:rFonts w:ascii="仿宋" w:eastAsia="仿宋" w:hAnsi="仿宋"/>
          <w:sz w:val="32"/>
          <w:szCs w:val="32"/>
        </w:rPr>
        <w:t>2016</w:t>
      </w:r>
      <w:r w:rsidRPr="007B57D6">
        <w:rPr>
          <w:rFonts w:ascii="仿宋" w:eastAsia="仿宋" w:hAnsi="仿宋" w:hint="eastAsia"/>
          <w:sz w:val="32"/>
          <w:szCs w:val="32"/>
        </w:rPr>
        <w:t>年的工作任务和“十三五”发展规划，共同为推进学院的全面协调可持续发展</w:t>
      </w:r>
      <w:r w:rsidR="00CD3615" w:rsidRPr="007B57D6">
        <w:rPr>
          <w:rFonts w:ascii="仿宋" w:eastAsia="仿宋" w:hAnsi="仿宋" w:hint="eastAsia"/>
          <w:sz w:val="32"/>
          <w:szCs w:val="32"/>
        </w:rPr>
        <w:t>作</w:t>
      </w:r>
      <w:r w:rsidRPr="007B57D6">
        <w:rPr>
          <w:rFonts w:ascii="仿宋" w:eastAsia="仿宋" w:hAnsi="仿宋" w:hint="eastAsia"/>
          <w:sz w:val="32"/>
          <w:szCs w:val="32"/>
        </w:rPr>
        <w:t>出新的贡献</w:t>
      </w:r>
      <w:r w:rsidRPr="007B57D6">
        <w:rPr>
          <w:rFonts w:ascii="仿宋" w:eastAsia="仿宋" w:hAnsi="仿宋"/>
          <w:sz w:val="32"/>
          <w:szCs w:val="32"/>
        </w:rPr>
        <w:t>!</w:t>
      </w:r>
    </w:p>
    <w:p w:rsidR="0075517E" w:rsidRPr="007B57D6" w:rsidRDefault="0075517E" w:rsidP="00993978">
      <w:pPr>
        <w:spacing w:line="520" w:lineRule="exact"/>
        <w:ind w:firstLineChars="200" w:firstLine="640"/>
        <w:rPr>
          <w:rFonts w:ascii="仿宋" w:eastAsia="仿宋" w:hAnsi="仿宋"/>
          <w:sz w:val="32"/>
          <w:szCs w:val="32"/>
        </w:rPr>
      </w:pPr>
      <w:r w:rsidRPr="007B57D6">
        <w:rPr>
          <w:rFonts w:ascii="仿宋" w:eastAsia="仿宋" w:hAnsi="仿宋" w:hint="eastAsia"/>
          <w:sz w:val="32"/>
          <w:szCs w:val="32"/>
        </w:rPr>
        <w:t>谢谢大家！</w:t>
      </w:r>
    </w:p>
    <w:sectPr w:rsidR="0075517E" w:rsidRPr="007B57D6" w:rsidSect="008C100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06B" w:rsidRDefault="005B606B" w:rsidP="00D61B3D">
      <w:r>
        <w:separator/>
      </w:r>
    </w:p>
  </w:endnote>
  <w:endnote w:type="continuationSeparator" w:id="0">
    <w:p w:rsidR="005B606B" w:rsidRDefault="005B606B" w:rsidP="00D61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华康简标题宋">
    <w:panose1 w:val="0201060900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17E" w:rsidRDefault="00AE49B7">
    <w:pPr>
      <w:pStyle w:val="a5"/>
      <w:jc w:val="center"/>
    </w:pPr>
    <w:r>
      <w:fldChar w:fldCharType="begin"/>
    </w:r>
    <w:r>
      <w:instrText>PAGE   \* MERGEFORMAT</w:instrText>
    </w:r>
    <w:r>
      <w:fldChar w:fldCharType="separate"/>
    </w:r>
    <w:r w:rsidR="00B46271" w:rsidRPr="00B46271">
      <w:rPr>
        <w:noProof/>
        <w:lang w:val="zh-CN"/>
      </w:rPr>
      <w:t>1</w:t>
    </w:r>
    <w:r>
      <w:rPr>
        <w:noProof/>
        <w:lang w:val="zh-CN"/>
      </w:rPr>
      <w:fldChar w:fldCharType="end"/>
    </w:r>
  </w:p>
  <w:p w:rsidR="0075517E" w:rsidRDefault="0075517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06B" w:rsidRDefault="005B606B" w:rsidP="00D61B3D">
      <w:r>
        <w:separator/>
      </w:r>
    </w:p>
  </w:footnote>
  <w:footnote w:type="continuationSeparator" w:id="0">
    <w:p w:rsidR="005B606B" w:rsidRDefault="005B606B" w:rsidP="00D61B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77DD"/>
    <w:multiLevelType w:val="hybridMultilevel"/>
    <w:tmpl w:val="D576BC10"/>
    <w:lvl w:ilvl="0" w:tplc="4B927892">
      <w:start w:val="1"/>
      <w:numFmt w:val="japaneseCounting"/>
      <w:lvlText w:val="%1、"/>
      <w:lvlJc w:val="left"/>
      <w:pPr>
        <w:ind w:left="1365" w:hanging="72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9EE"/>
    <w:rsid w:val="00007237"/>
    <w:rsid w:val="00010B8C"/>
    <w:rsid w:val="0001455A"/>
    <w:rsid w:val="00017281"/>
    <w:rsid w:val="00021350"/>
    <w:rsid w:val="00027C06"/>
    <w:rsid w:val="00040521"/>
    <w:rsid w:val="000535AA"/>
    <w:rsid w:val="0005381E"/>
    <w:rsid w:val="00062328"/>
    <w:rsid w:val="00065637"/>
    <w:rsid w:val="00067C9A"/>
    <w:rsid w:val="00080015"/>
    <w:rsid w:val="00087C8E"/>
    <w:rsid w:val="000A22F4"/>
    <w:rsid w:val="000B1542"/>
    <w:rsid w:val="000D32C3"/>
    <w:rsid w:val="000E64C8"/>
    <w:rsid w:val="000F5EE9"/>
    <w:rsid w:val="00113C53"/>
    <w:rsid w:val="00114812"/>
    <w:rsid w:val="001245C0"/>
    <w:rsid w:val="00130692"/>
    <w:rsid w:val="00146922"/>
    <w:rsid w:val="001524FF"/>
    <w:rsid w:val="00161274"/>
    <w:rsid w:val="0016608C"/>
    <w:rsid w:val="001770B9"/>
    <w:rsid w:val="00184B34"/>
    <w:rsid w:val="001C46F0"/>
    <w:rsid w:val="001D0746"/>
    <w:rsid w:val="001E2DD0"/>
    <w:rsid w:val="00204BD6"/>
    <w:rsid w:val="00212B2E"/>
    <w:rsid w:val="0021330A"/>
    <w:rsid w:val="00220592"/>
    <w:rsid w:val="00231342"/>
    <w:rsid w:val="002459EF"/>
    <w:rsid w:val="00292362"/>
    <w:rsid w:val="00294965"/>
    <w:rsid w:val="00297D43"/>
    <w:rsid w:val="002A0B96"/>
    <w:rsid w:val="002A217B"/>
    <w:rsid w:val="002A70E5"/>
    <w:rsid w:val="002C1C35"/>
    <w:rsid w:val="002F1AA8"/>
    <w:rsid w:val="00306CB8"/>
    <w:rsid w:val="00330037"/>
    <w:rsid w:val="00330679"/>
    <w:rsid w:val="0033102E"/>
    <w:rsid w:val="00331697"/>
    <w:rsid w:val="0033474F"/>
    <w:rsid w:val="003347D6"/>
    <w:rsid w:val="00352DD2"/>
    <w:rsid w:val="00354C5A"/>
    <w:rsid w:val="0037483B"/>
    <w:rsid w:val="00383B0C"/>
    <w:rsid w:val="003B7467"/>
    <w:rsid w:val="003F1A6F"/>
    <w:rsid w:val="003F6ECA"/>
    <w:rsid w:val="004008EF"/>
    <w:rsid w:val="00407275"/>
    <w:rsid w:val="00417C25"/>
    <w:rsid w:val="00426794"/>
    <w:rsid w:val="00440C74"/>
    <w:rsid w:val="00443F70"/>
    <w:rsid w:val="0048171A"/>
    <w:rsid w:val="004944B1"/>
    <w:rsid w:val="004C2247"/>
    <w:rsid w:val="004E4DC5"/>
    <w:rsid w:val="004E618C"/>
    <w:rsid w:val="0050429F"/>
    <w:rsid w:val="00522AE8"/>
    <w:rsid w:val="005354CC"/>
    <w:rsid w:val="00551827"/>
    <w:rsid w:val="005558E3"/>
    <w:rsid w:val="00562FB4"/>
    <w:rsid w:val="005778D6"/>
    <w:rsid w:val="00577F53"/>
    <w:rsid w:val="0059155E"/>
    <w:rsid w:val="005A05E7"/>
    <w:rsid w:val="005A1DCD"/>
    <w:rsid w:val="005A7927"/>
    <w:rsid w:val="005B2D3E"/>
    <w:rsid w:val="005B606B"/>
    <w:rsid w:val="005B66F0"/>
    <w:rsid w:val="005D1D60"/>
    <w:rsid w:val="005D38DF"/>
    <w:rsid w:val="005E3CC0"/>
    <w:rsid w:val="0060295E"/>
    <w:rsid w:val="00634D9C"/>
    <w:rsid w:val="00646610"/>
    <w:rsid w:val="006525CF"/>
    <w:rsid w:val="006562B0"/>
    <w:rsid w:val="00662A33"/>
    <w:rsid w:val="00690FB9"/>
    <w:rsid w:val="006E51DF"/>
    <w:rsid w:val="006F2E98"/>
    <w:rsid w:val="006F457A"/>
    <w:rsid w:val="0070437C"/>
    <w:rsid w:val="00716D16"/>
    <w:rsid w:val="00734194"/>
    <w:rsid w:val="00736056"/>
    <w:rsid w:val="0075517E"/>
    <w:rsid w:val="00772A7A"/>
    <w:rsid w:val="00781CCD"/>
    <w:rsid w:val="00782E12"/>
    <w:rsid w:val="0079488D"/>
    <w:rsid w:val="00797FF1"/>
    <w:rsid w:val="007A130F"/>
    <w:rsid w:val="007A1A64"/>
    <w:rsid w:val="007A4C1F"/>
    <w:rsid w:val="007B2837"/>
    <w:rsid w:val="007B4EF9"/>
    <w:rsid w:val="007B57D6"/>
    <w:rsid w:val="007C6244"/>
    <w:rsid w:val="00802EF6"/>
    <w:rsid w:val="00825F4D"/>
    <w:rsid w:val="008323D4"/>
    <w:rsid w:val="008769F6"/>
    <w:rsid w:val="008A0476"/>
    <w:rsid w:val="008A32F7"/>
    <w:rsid w:val="008C100B"/>
    <w:rsid w:val="0091399E"/>
    <w:rsid w:val="00940119"/>
    <w:rsid w:val="0094774B"/>
    <w:rsid w:val="00961855"/>
    <w:rsid w:val="00965A8E"/>
    <w:rsid w:val="00973087"/>
    <w:rsid w:val="00987375"/>
    <w:rsid w:val="0098769A"/>
    <w:rsid w:val="00993978"/>
    <w:rsid w:val="009974E2"/>
    <w:rsid w:val="009B7FA0"/>
    <w:rsid w:val="009C38AD"/>
    <w:rsid w:val="009D6074"/>
    <w:rsid w:val="009E3E90"/>
    <w:rsid w:val="009E6177"/>
    <w:rsid w:val="009F46C9"/>
    <w:rsid w:val="009F585E"/>
    <w:rsid w:val="00A35E35"/>
    <w:rsid w:val="00A44739"/>
    <w:rsid w:val="00A80409"/>
    <w:rsid w:val="00A877D8"/>
    <w:rsid w:val="00AB3453"/>
    <w:rsid w:val="00AC2860"/>
    <w:rsid w:val="00AC36FD"/>
    <w:rsid w:val="00AE08B7"/>
    <w:rsid w:val="00AE49B7"/>
    <w:rsid w:val="00AF5962"/>
    <w:rsid w:val="00B0765C"/>
    <w:rsid w:val="00B13A62"/>
    <w:rsid w:val="00B217DF"/>
    <w:rsid w:val="00B2270D"/>
    <w:rsid w:val="00B24780"/>
    <w:rsid w:val="00B420B1"/>
    <w:rsid w:val="00B46271"/>
    <w:rsid w:val="00B500FB"/>
    <w:rsid w:val="00B73112"/>
    <w:rsid w:val="00B8073D"/>
    <w:rsid w:val="00B93963"/>
    <w:rsid w:val="00BB1F43"/>
    <w:rsid w:val="00BC2BD2"/>
    <w:rsid w:val="00BC30BD"/>
    <w:rsid w:val="00BE36C1"/>
    <w:rsid w:val="00BE3ACE"/>
    <w:rsid w:val="00BE68CC"/>
    <w:rsid w:val="00BE6C62"/>
    <w:rsid w:val="00C14676"/>
    <w:rsid w:val="00C47670"/>
    <w:rsid w:val="00C710D2"/>
    <w:rsid w:val="00C838DC"/>
    <w:rsid w:val="00C860EB"/>
    <w:rsid w:val="00C86AAD"/>
    <w:rsid w:val="00CA7A0A"/>
    <w:rsid w:val="00CB58D0"/>
    <w:rsid w:val="00CC346A"/>
    <w:rsid w:val="00CD1AAD"/>
    <w:rsid w:val="00CD3615"/>
    <w:rsid w:val="00CD60DD"/>
    <w:rsid w:val="00CD634B"/>
    <w:rsid w:val="00CE402B"/>
    <w:rsid w:val="00D1104E"/>
    <w:rsid w:val="00D15FB9"/>
    <w:rsid w:val="00D25AD4"/>
    <w:rsid w:val="00D26E0B"/>
    <w:rsid w:val="00D50BE5"/>
    <w:rsid w:val="00D5383E"/>
    <w:rsid w:val="00D56D32"/>
    <w:rsid w:val="00D61B3D"/>
    <w:rsid w:val="00D65337"/>
    <w:rsid w:val="00D720A3"/>
    <w:rsid w:val="00D729EE"/>
    <w:rsid w:val="00D776C1"/>
    <w:rsid w:val="00D77E92"/>
    <w:rsid w:val="00D819E6"/>
    <w:rsid w:val="00D8631F"/>
    <w:rsid w:val="00D92F81"/>
    <w:rsid w:val="00DA1331"/>
    <w:rsid w:val="00DE6D36"/>
    <w:rsid w:val="00DF1AB2"/>
    <w:rsid w:val="00E237D4"/>
    <w:rsid w:val="00E565B0"/>
    <w:rsid w:val="00E61C44"/>
    <w:rsid w:val="00E87C2F"/>
    <w:rsid w:val="00EB1B49"/>
    <w:rsid w:val="00EB4C5E"/>
    <w:rsid w:val="00EB74C1"/>
    <w:rsid w:val="00EC090C"/>
    <w:rsid w:val="00EE174B"/>
    <w:rsid w:val="00EE513A"/>
    <w:rsid w:val="00EF49AC"/>
    <w:rsid w:val="00EF5D5E"/>
    <w:rsid w:val="00EF5FAE"/>
    <w:rsid w:val="00F22555"/>
    <w:rsid w:val="00F32874"/>
    <w:rsid w:val="00F51ADF"/>
    <w:rsid w:val="00F63416"/>
    <w:rsid w:val="00F710F3"/>
    <w:rsid w:val="00FC0E8A"/>
    <w:rsid w:val="00FC5881"/>
    <w:rsid w:val="00FD6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00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25F4D"/>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rsid w:val="00D61B3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D61B3D"/>
    <w:rPr>
      <w:rFonts w:cs="Times New Roman"/>
      <w:sz w:val="18"/>
      <w:szCs w:val="18"/>
    </w:rPr>
  </w:style>
  <w:style w:type="paragraph" w:styleId="a5">
    <w:name w:val="footer"/>
    <w:basedOn w:val="a"/>
    <w:link w:val="Char0"/>
    <w:uiPriority w:val="99"/>
    <w:rsid w:val="00D61B3D"/>
    <w:pPr>
      <w:tabs>
        <w:tab w:val="center" w:pos="4153"/>
        <w:tab w:val="right" w:pos="8306"/>
      </w:tabs>
      <w:snapToGrid w:val="0"/>
      <w:jc w:val="left"/>
    </w:pPr>
    <w:rPr>
      <w:sz w:val="18"/>
      <w:szCs w:val="18"/>
    </w:rPr>
  </w:style>
  <w:style w:type="character" w:customStyle="1" w:styleId="Char0">
    <w:name w:val="页脚 Char"/>
    <w:link w:val="a5"/>
    <w:uiPriority w:val="99"/>
    <w:locked/>
    <w:rsid w:val="00D61B3D"/>
    <w:rPr>
      <w:rFonts w:cs="Times New Roman"/>
      <w:sz w:val="18"/>
      <w:szCs w:val="18"/>
    </w:rPr>
  </w:style>
  <w:style w:type="paragraph" w:styleId="a6">
    <w:name w:val="List Paragraph"/>
    <w:basedOn w:val="a"/>
    <w:uiPriority w:val="99"/>
    <w:qFormat/>
    <w:rsid w:val="00D61B3D"/>
    <w:pPr>
      <w:ind w:firstLineChars="200" w:firstLine="420"/>
    </w:pPr>
  </w:style>
  <w:style w:type="paragraph" w:customStyle="1" w:styleId="Char1">
    <w:name w:val="Char1"/>
    <w:basedOn w:val="a"/>
    <w:uiPriority w:val="99"/>
    <w:rsid w:val="007B2837"/>
    <w:rPr>
      <w:rFonts w:ascii="Tahoma" w:hAnsi="Tahoma"/>
      <w:sz w:val="28"/>
      <w:szCs w:val="20"/>
    </w:rPr>
  </w:style>
  <w:style w:type="character" w:customStyle="1" w:styleId="style121">
    <w:name w:val="style121"/>
    <w:uiPriority w:val="99"/>
    <w:rsid w:val="00EE174B"/>
    <w:rPr>
      <w:rFonts w:ascii="黑体" w:eastAsia="黑体" w:cs="Times New Roman"/>
      <w:color w:val="FF0000"/>
      <w:sz w:val="63"/>
      <w:szCs w:val="63"/>
    </w:rPr>
  </w:style>
  <w:style w:type="character" w:styleId="a7">
    <w:name w:val="Hyperlink"/>
    <w:uiPriority w:val="99"/>
    <w:rsid w:val="005D38DF"/>
    <w:rPr>
      <w:rFonts w:cs="Times New Roman"/>
      <w:color w:val="0563C1"/>
      <w:u w:val="single"/>
    </w:rPr>
  </w:style>
  <w:style w:type="character" w:styleId="a8">
    <w:name w:val="Strong"/>
    <w:uiPriority w:val="99"/>
    <w:qFormat/>
    <w:rsid w:val="00797FF1"/>
    <w:rPr>
      <w:rFonts w:cs="Times New Roman"/>
      <w:b/>
      <w:bCs/>
    </w:rPr>
  </w:style>
  <w:style w:type="paragraph" w:styleId="a9">
    <w:name w:val="caption"/>
    <w:basedOn w:val="a"/>
    <w:next w:val="a"/>
    <w:uiPriority w:val="99"/>
    <w:qFormat/>
    <w:rsid w:val="00231342"/>
    <w:rPr>
      <w:rFonts w:ascii="Calibri Light" w:eastAsia="黑体" w:hAnsi="Calibri Ligh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544479">
      <w:marLeft w:val="0"/>
      <w:marRight w:val="0"/>
      <w:marTop w:val="0"/>
      <w:marBottom w:val="0"/>
      <w:divBdr>
        <w:top w:val="none" w:sz="0" w:space="0" w:color="auto"/>
        <w:left w:val="none" w:sz="0" w:space="0" w:color="auto"/>
        <w:bottom w:val="none" w:sz="0" w:space="0" w:color="auto"/>
        <w:right w:val="none" w:sz="0" w:space="0" w:color="auto"/>
      </w:divBdr>
      <w:divsChild>
        <w:div w:id="374544516">
          <w:marLeft w:val="0"/>
          <w:marRight w:val="0"/>
          <w:marTop w:val="0"/>
          <w:marBottom w:val="0"/>
          <w:divBdr>
            <w:top w:val="none" w:sz="0" w:space="0" w:color="auto"/>
            <w:left w:val="none" w:sz="0" w:space="0" w:color="auto"/>
            <w:bottom w:val="none" w:sz="0" w:space="0" w:color="auto"/>
            <w:right w:val="none" w:sz="0" w:space="0" w:color="auto"/>
          </w:divBdr>
          <w:divsChild>
            <w:div w:id="374544524">
              <w:marLeft w:val="0"/>
              <w:marRight w:val="0"/>
              <w:marTop w:val="0"/>
              <w:marBottom w:val="0"/>
              <w:divBdr>
                <w:top w:val="none" w:sz="0" w:space="0" w:color="auto"/>
                <w:left w:val="none" w:sz="0" w:space="0" w:color="auto"/>
                <w:bottom w:val="none" w:sz="0" w:space="0" w:color="auto"/>
                <w:right w:val="none" w:sz="0" w:space="0" w:color="auto"/>
              </w:divBdr>
              <w:divsChild>
                <w:div w:id="37454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544484">
      <w:marLeft w:val="0"/>
      <w:marRight w:val="0"/>
      <w:marTop w:val="0"/>
      <w:marBottom w:val="0"/>
      <w:divBdr>
        <w:top w:val="none" w:sz="0" w:space="0" w:color="auto"/>
        <w:left w:val="none" w:sz="0" w:space="0" w:color="auto"/>
        <w:bottom w:val="none" w:sz="0" w:space="0" w:color="auto"/>
        <w:right w:val="none" w:sz="0" w:space="0" w:color="auto"/>
      </w:divBdr>
      <w:divsChild>
        <w:div w:id="374544493">
          <w:marLeft w:val="0"/>
          <w:marRight w:val="0"/>
          <w:marTop w:val="0"/>
          <w:marBottom w:val="0"/>
          <w:divBdr>
            <w:top w:val="none" w:sz="0" w:space="0" w:color="auto"/>
            <w:left w:val="none" w:sz="0" w:space="0" w:color="auto"/>
            <w:bottom w:val="none" w:sz="0" w:space="0" w:color="auto"/>
            <w:right w:val="none" w:sz="0" w:space="0" w:color="auto"/>
          </w:divBdr>
          <w:divsChild>
            <w:div w:id="374544517">
              <w:marLeft w:val="0"/>
              <w:marRight w:val="0"/>
              <w:marTop w:val="0"/>
              <w:marBottom w:val="0"/>
              <w:divBdr>
                <w:top w:val="none" w:sz="0" w:space="0" w:color="auto"/>
                <w:left w:val="none" w:sz="0" w:space="0" w:color="auto"/>
                <w:bottom w:val="none" w:sz="0" w:space="0" w:color="auto"/>
                <w:right w:val="none" w:sz="0" w:space="0" w:color="auto"/>
              </w:divBdr>
              <w:divsChild>
                <w:div w:id="374544501">
                  <w:marLeft w:val="0"/>
                  <w:marRight w:val="0"/>
                  <w:marTop w:val="0"/>
                  <w:marBottom w:val="0"/>
                  <w:divBdr>
                    <w:top w:val="none" w:sz="0" w:space="0" w:color="auto"/>
                    <w:left w:val="none" w:sz="0" w:space="0" w:color="auto"/>
                    <w:bottom w:val="none" w:sz="0" w:space="0" w:color="auto"/>
                    <w:right w:val="none" w:sz="0" w:space="0" w:color="auto"/>
                  </w:divBdr>
                  <w:divsChild>
                    <w:div w:id="374544503">
                      <w:marLeft w:val="150"/>
                      <w:marRight w:val="0"/>
                      <w:marTop w:val="0"/>
                      <w:marBottom w:val="0"/>
                      <w:divBdr>
                        <w:top w:val="none" w:sz="0" w:space="0" w:color="auto"/>
                        <w:left w:val="none" w:sz="0" w:space="0" w:color="auto"/>
                        <w:bottom w:val="none" w:sz="0" w:space="0" w:color="auto"/>
                        <w:right w:val="none" w:sz="0" w:space="0" w:color="auto"/>
                      </w:divBdr>
                      <w:divsChild>
                        <w:div w:id="374544491">
                          <w:marLeft w:val="0"/>
                          <w:marRight w:val="0"/>
                          <w:marTop w:val="0"/>
                          <w:marBottom w:val="150"/>
                          <w:divBdr>
                            <w:top w:val="none" w:sz="0" w:space="0" w:color="auto"/>
                            <w:left w:val="none" w:sz="0" w:space="0" w:color="auto"/>
                            <w:bottom w:val="none" w:sz="0" w:space="0" w:color="auto"/>
                            <w:right w:val="none" w:sz="0" w:space="0" w:color="auto"/>
                          </w:divBdr>
                          <w:divsChild>
                            <w:div w:id="374544485">
                              <w:marLeft w:val="0"/>
                              <w:marRight w:val="0"/>
                              <w:marTop w:val="0"/>
                              <w:marBottom w:val="0"/>
                              <w:divBdr>
                                <w:top w:val="none" w:sz="0" w:space="0" w:color="auto"/>
                                <w:left w:val="none" w:sz="0" w:space="0" w:color="auto"/>
                                <w:bottom w:val="none" w:sz="0" w:space="0" w:color="auto"/>
                                <w:right w:val="none" w:sz="0" w:space="0" w:color="auto"/>
                              </w:divBdr>
                              <w:divsChild>
                                <w:div w:id="374544522">
                                  <w:marLeft w:val="0"/>
                                  <w:marRight w:val="0"/>
                                  <w:marTop w:val="0"/>
                                  <w:marBottom w:val="0"/>
                                  <w:divBdr>
                                    <w:top w:val="none" w:sz="0" w:space="0" w:color="auto"/>
                                    <w:left w:val="none" w:sz="0" w:space="0" w:color="auto"/>
                                    <w:bottom w:val="none" w:sz="0" w:space="0" w:color="auto"/>
                                    <w:right w:val="none" w:sz="0" w:space="0" w:color="auto"/>
                                  </w:divBdr>
                                  <w:divsChild>
                                    <w:div w:id="374544498">
                                      <w:marLeft w:val="0"/>
                                      <w:marRight w:val="0"/>
                                      <w:marTop w:val="0"/>
                                      <w:marBottom w:val="0"/>
                                      <w:divBdr>
                                        <w:top w:val="none" w:sz="0" w:space="0" w:color="auto"/>
                                        <w:left w:val="none" w:sz="0" w:space="0" w:color="auto"/>
                                        <w:bottom w:val="none" w:sz="0" w:space="0" w:color="auto"/>
                                        <w:right w:val="none" w:sz="0" w:space="0" w:color="auto"/>
                                      </w:divBdr>
                                      <w:divsChild>
                                        <w:div w:id="37454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4544490">
      <w:marLeft w:val="0"/>
      <w:marRight w:val="0"/>
      <w:marTop w:val="0"/>
      <w:marBottom w:val="0"/>
      <w:divBdr>
        <w:top w:val="none" w:sz="0" w:space="0" w:color="auto"/>
        <w:left w:val="none" w:sz="0" w:space="0" w:color="auto"/>
        <w:bottom w:val="none" w:sz="0" w:space="0" w:color="auto"/>
        <w:right w:val="none" w:sz="0" w:space="0" w:color="auto"/>
      </w:divBdr>
      <w:divsChild>
        <w:div w:id="374544513">
          <w:marLeft w:val="0"/>
          <w:marRight w:val="0"/>
          <w:marTop w:val="0"/>
          <w:marBottom w:val="0"/>
          <w:divBdr>
            <w:top w:val="none" w:sz="0" w:space="0" w:color="auto"/>
            <w:left w:val="none" w:sz="0" w:space="0" w:color="auto"/>
            <w:bottom w:val="none" w:sz="0" w:space="0" w:color="auto"/>
            <w:right w:val="none" w:sz="0" w:space="0" w:color="auto"/>
          </w:divBdr>
          <w:divsChild>
            <w:div w:id="374544500">
              <w:marLeft w:val="0"/>
              <w:marRight w:val="0"/>
              <w:marTop w:val="0"/>
              <w:marBottom w:val="0"/>
              <w:divBdr>
                <w:top w:val="none" w:sz="0" w:space="0" w:color="auto"/>
                <w:left w:val="none" w:sz="0" w:space="0" w:color="auto"/>
                <w:bottom w:val="none" w:sz="0" w:space="0" w:color="auto"/>
                <w:right w:val="none" w:sz="0" w:space="0" w:color="auto"/>
              </w:divBdr>
              <w:divsChild>
                <w:div w:id="374544507">
                  <w:marLeft w:val="0"/>
                  <w:marRight w:val="0"/>
                  <w:marTop w:val="0"/>
                  <w:marBottom w:val="0"/>
                  <w:divBdr>
                    <w:top w:val="none" w:sz="0" w:space="0" w:color="auto"/>
                    <w:left w:val="none" w:sz="0" w:space="0" w:color="auto"/>
                    <w:bottom w:val="none" w:sz="0" w:space="0" w:color="auto"/>
                    <w:right w:val="none" w:sz="0" w:space="0" w:color="auto"/>
                  </w:divBdr>
                  <w:divsChild>
                    <w:div w:id="374544505">
                      <w:marLeft w:val="150"/>
                      <w:marRight w:val="0"/>
                      <w:marTop w:val="0"/>
                      <w:marBottom w:val="0"/>
                      <w:divBdr>
                        <w:top w:val="none" w:sz="0" w:space="0" w:color="auto"/>
                        <w:left w:val="none" w:sz="0" w:space="0" w:color="auto"/>
                        <w:bottom w:val="none" w:sz="0" w:space="0" w:color="auto"/>
                        <w:right w:val="none" w:sz="0" w:space="0" w:color="auto"/>
                      </w:divBdr>
                      <w:divsChild>
                        <w:div w:id="374544480">
                          <w:marLeft w:val="0"/>
                          <w:marRight w:val="0"/>
                          <w:marTop w:val="0"/>
                          <w:marBottom w:val="150"/>
                          <w:divBdr>
                            <w:top w:val="none" w:sz="0" w:space="0" w:color="auto"/>
                            <w:left w:val="none" w:sz="0" w:space="0" w:color="auto"/>
                            <w:bottom w:val="none" w:sz="0" w:space="0" w:color="auto"/>
                            <w:right w:val="none" w:sz="0" w:space="0" w:color="auto"/>
                          </w:divBdr>
                          <w:divsChild>
                            <w:div w:id="374544497">
                              <w:marLeft w:val="0"/>
                              <w:marRight w:val="0"/>
                              <w:marTop w:val="0"/>
                              <w:marBottom w:val="0"/>
                              <w:divBdr>
                                <w:top w:val="none" w:sz="0" w:space="0" w:color="auto"/>
                                <w:left w:val="none" w:sz="0" w:space="0" w:color="auto"/>
                                <w:bottom w:val="none" w:sz="0" w:space="0" w:color="auto"/>
                                <w:right w:val="none" w:sz="0" w:space="0" w:color="auto"/>
                              </w:divBdr>
                              <w:divsChild>
                                <w:div w:id="374544508">
                                  <w:marLeft w:val="0"/>
                                  <w:marRight w:val="0"/>
                                  <w:marTop w:val="0"/>
                                  <w:marBottom w:val="0"/>
                                  <w:divBdr>
                                    <w:top w:val="none" w:sz="0" w:space="0" w:color="auto"/>
                                    <w:left w:val="none" w:sz="0" w:space="0" w:color="auto"/>
                                    <w:bottom w:val="none" w:sz="0" w:space="0" w:color="auto"/>
                                    <w:right w:val="none" w:sz="0" w:space="0" w:color="auto"/>
                                  </w:divBdr>
                                  <w:divsChild>
                                    <w:div w:id="374544519">
                                      <w:marLeft w:val="0"/>
                                      <w:marRight w:val="0"/>
                                      <w:marTop w:val="0"/>
                                      <w:marBottom w:val="0"/>
                                      <w:divBdr>
                                        <w:top w:val="none" w:sz="0" w:space="0" w:color="auto"/>
                                        <w:left w:val="none" w:sz="0" w:space="0" w:color="auto"/>
                                        <w:bottom w:val="none" w:sz="0" w:space="0" w:color="auto"/>
                                        <w:right w:val="none" w:sz="0" w:space="0" w:color="auto"/>
                                      </w:divBdr>
                                      <w:divsChild>
                                        <w:div w:id="37454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4544492">
      <w:marLeft w:val="0"/>
      <w:marRight w:val="0"/>
      <w:marTop w:val="0"/>
      <w:marBottom w:val="0"/>
      <w:divBdr>
        <w:top w:val="none" w:sz="0" w:space="0" w:color="auto"/>
        <w:left w:val="none" w:sz="0" w:space="0" w:color="auto"/>
        <w:bottom w:val="none" w:sz="0" w:space="0" w:color="auto"/>
        <w:right w:val="none" w:sz="0" w:space="0" w:color="auto"/>
      </w:divBdr>
      <w:divsChild>
        <w:div w:id="374544487">
          <w:marLeft w:val="0"/>
          <w:marRight w:val="0"/>
          <w:marTop w:val="0"/>
          <w:marBottom w:val="0"/>
          <w:divBdr>
            <w:top w:val="none" w:sz="0" w:space="0" w:color="auto"/>
            <w:left w:val="none" w:sz="0" w:space="0" w:color="auto"/>
            <w:bottom w:val="none" w:sz="0" w:space="0" w:color="auto"/>
            <w:right w:val="none" w:sz="0" w:space="0" w:color="auto"/>
          </w:divBdr>
          <w:divsChild>
            <w:div w:id="374544530">
              <w:marLeft w:val="0"/>
              <w:marRight w:val="0"/>
              <w:marTop w:val="0"/>
              <w:marBottom w:val="0"/>
              <w:divBdr>
                <w:top w:val="none" w:sz="0" w:space="0" w:color="auto"/>
                <w:left w:val="none" w:sz="0" w:space="0" w:color="auto"/>
                <w:bottom w:val="none" w:sz="0" w:space="0" w:color="auto"/>
                <w:right w:val="none" w:sz="0" w:space="0" w:color="auto"/>
              </w:divBdr>
              <w:divsChild>
                <w:div w:id="374544496">
                  <w:marLeft w:val="0"/>
                  <w:marRight w:val="0"/>
                  <w:marTop w:val="0"/>
                  <w:marBottom w:val="0"/>
                  <w:divBdr>
                    <w:top w:val="none" w:sz="0" w:space="0" w:color="auto"/>
                    <w:left w:val="none" w:sz="0" w:space="0" w:color="auto"/>
                    <w:bottom w:val="none" w:sz="0" w:space="0" w:color="auto"/>
                    <w:right w:val="none" w:sz="0" w:space="0" w:color="auto"/>
                  </w:divBdr>
                  <w:divsChild>
                    <w:div w:id="374544494">
                      <w:marLeft w:val="0"/>
                      <w:marRight w:val="0"/>
                      <w:marTop w:val="0"/>
                      <w:marBottom w:val="0"/>
                      <w:divBdr>
                        <w:top w:val="none" w:sz="0" w:space="0" w:color="auto"/>
                        <w:left w:val="none" w:sz="0" w:space="0" w:color="auto"/>
                        <w:bottom w:val="none" w:sz="0" w:space="0" w:color="auto"/>
                        <w:right w:val="none" w:sz="0" w:space="0" w:color="auto"/>
                      </w:divBdr>
                      <w:divsChild>
                        <w:div w:id="3745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544502">
      <w:marLeft w:val="0"/>
      <w:marRight w:val="0"/>
      <w:marTop w:val="0"/>
      <w:marBottom w:val="0"/>
      <w:divBdr>
        <w:top w:val="none" w:sz="0" w:space="0" w:color="auto"/>
        <w:left w:val="none" w:sz="0" w:space="0" w:color="auto"/>
        <w:bottom w:val="none" w:sz="0" w:space="0" w:color="auto"/>
        <w:right w:val="none" w:sz="0" w:space="0" w:color="auto"/>
      </w:divBdr>
      <w:divsChild>
        <w:div w:id="374544481">
          <w:marLeft w:val="0"/>
          <w:marRight w:val="0"/>
          <w:marTop w:val="0"/>
          <w:marBottom w:val="0"/>
          <w:divBdr>
            <w:top w:val="none" w:sz="0" w:space="0" w:color="auto"/>
            <w:left w:val="none" w:sz="0" w:space="0" w:color="auto"/>
            <w:bottom w:val="none" w:sz="0" w:space="0" w:color="auto"/>
            <w:right w:val="none" w:sz="0" w:space="0" w:color="auto"/>
          </w:divBdr>
          <w:divsChild>
            <w:div w:id="374544486">
              <w:marLeft w:val="0"/>
              <w:marRight w:val="0"/>
              <w:marTop w:val="0"/>
              <w:marBottom w:val="0"/>
              <w:divBdr>
                <w:top w:val="none" w:sz="0" w:space="0" w:color="auto"/>
                <w:left w:val="none" w:sz="0" w:space="0" w:color="auto"/>
                <w:bottom w:val="none" w:sz="0" w:space="0" w:color="auto"/>
                <w:right w:val="none" w:sz="0" w:space="0" w:color="auto"/>
              </w:divBdr>
              <w:divsChild>
                <w:div w:id="37454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544510">
      <w:marLeft w:val="0"/>
      <w:marRight w:val="0"/>
      <w:marTop w:val="0"/>
      <w:marBottom w:val="0"/>
      <w:divBdr>
        <w:top w:val="none" w:sz="0" w:space="0" w:color="auto"/>
        <w:left w:val="none" w:sz="0" w:space="0" w:color="auto"/>
        <w:bottom w:val="none" w:sz="0" w:space="0" w:color="auto"/>
        <w:right w:val="none" w:sz="0" w:space="0" w:color="auto"/>
      </w:divBdr>
      <w:divsChild>
        <w:div w:id="374544515">
          <w:marLeft w:val="0"/>
          <w:marRight w:val="0"/>
          <w:marTop w:val="0"/>
          <w:marBottom w:val="0"/>
          <w:divBdr>
            <w:top w:val="none" w:sz="0" w:space="0" w:color="auto"/>
            <w:left w:val="none" w:sz="0" w:space="0" w:color="auto"/>
            <w:bottom w:val="none" w:sz="0" w:space="0" w:color="auto"/>
            <w:right w:val="none" w:sz="0" w:space="0" w:color="auto"/>
          </w:divBdr>
          <w:divsChild>
            <w:div w:id="374544511">
              <w:marLeft w:val="0"/>
              <w:marRight w:val="0"/>
              <w:marTop w:val="0"/>
              <w:marBottom w:val="0"/>
              <w:divBdr>
                <w:top w:val="none" w:sz="0" w:space="0" w:color="auto"/>
                <w:left w:val="none" w:sz="0" w:space="0" w:color="auto"/>
                <w:bottom w:val="none" w:sz="0" w:space="0" w:color="auto"/>
                <w:right w:val="none" w:sz="0" w:space="0" w:color="auto"/>
              </w:divBdr>
              <w:divsChild>
                <w:div w:id="374544483">
                  <w:marLeft w:val="0"/>
                  <w:marRight w:val="0"/>
                  <w:marTop w:val="0"/>
                  <w:marBottom w:val="0"/>
                  <w:divBdr>
                    <w:top w:val="none" w:sz="0" w:space="0" w:color="auto"/>
                    <w:left w:val="none" w:sz="0" w:space="0" w:color="auto"/>
                    <w:bottom w:val="none" w:sz="0" w:space="0" w:color="auto"/>
                    <w:right w:val="none" w:sz="0" w:space="0" w:color="auto"/>
                  </w:divBdr>
                  <w:divsChild>
                    <w:div w:id="374544506">
                      <w:marLeft w:val="0"/>
                      <w:marRight w:val="0"/>
                      <w:marTop w:val="0"/>
                      <w:marBottom w:val="0"/>
                      <w:divBdr>
                        <w:top w:val="none" w:sz="0" w:space="0" w:color="auto"/>
                        <w:left w:val="none" w:sz="0" w:space="0" w:color="auto"/>
                        <w:bottom w:val="none" w:sz="0" w:space="0" w:color="auto"/>
                        <w:right w:val="none" w:sz="0" w:space="0" w:color="auto"/>
                      </w:divBdr>
                      <w:divsChild>
                        <w:div w:id="3745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544523">
      <w:marLeft w:val="0"/>
      <w:marRight w:val="0"/>
      <w:marTop w:val="0"/>
      <w:marBottom w:val="0"/>
      <w:divBdr>
        <w:top w:val="none" w:sz="0" w:space="0" w:color="auto"/>
        <w:left w:val="none" w:sz="0" w:space="0" w:color="auto"/>
        <w:bottom w:val="none" w:sz="0" w:space="0" w:color="auto"/>
        <w:right w:val="none" w:sz="0" w:space="0" w:color="auto"/>
      </w:divBdr>
      <w:divsChild>
        <w:div w:id="374544504">
          <w:marLeft w:val="0"/>
          <w:marRight w:val="0"/>
          <w:marTop w:val="0"/>
          <w:marBottom w:val="0"/>
          <w:divBdr>
            <w:top w:val="none" w:sz="0" w:space="0" w:color="auto"/>
            <w:left w:val="none" w:sz="0" w:space="0" w:color="auto"/>
            <w:bottom w:val="none" w:sz="0" w:space="0" w:color="auto"/>
            <w:right w:val="none" w:sz="0" w:space="0" w:color="auto"/>
          </w:divBdr>
          <w:divsChild>
            <w:div w:id="374544509">
              <w:marLeft w:val="0"/>
              <w:marRight w:val="0"/>
              <w:marTop w:val="0"/>
              <w:marBottom w:val="0"/>
              <w:divBdr>
                <w:top w:val="none" w:sz="0" w:space="0" w:color="auto"/>
                <w:left w:val="none" w:sz="0" w:space="0" w:color="auto"/>
                <w:bottom w:val="none" w:sz="0" w:space="0" w:color="auto"/>
                <w:right w:val="none" w:sz="0" w:space="0" w:color="auto"/>
              </w:divBdr>
              <w:divsChild>
                <w:div w:id="374544525">
                  <w:marLeft w:val="0"/>
                  <w:marRight w:val="0"/>
                  <w:marTop w:val="0"/>
                  <w:marBottom w:val="0"/>
                  <w:divBdr>
                    <w:top w:val="none" w:sz="0" w:space="0" w:color="auto"/>
                    <w:left w:val="none" w:sz="0" w:space="0" w:color="auto"/>
                    <w:bottom w:val="none" w:sz="0" w:space="0" w:color="auto"/>
                    <w:right w:val="none" w:sz="0" w:space="0" w:color="auto"/>
                  </w:divBdr>
                  <w:divsChild>
                    <w:div w:id="374544528">
                      <w:marLeft w:val="0"/>
                      <w:marRight w:val="0"/>
                      <w:marTop w:val="0"/>
                      <w:marBottom w:val="0"/>
                      <w:divBdr>
                        <w:top w:val="none" w:sz="0" w:space="0" w:color="auto"/>
                        <w:left w:val="none" w:sz="0" w:space="0" w:color="auto"/>
                        <w:bottom w:val="none" w:sz="0" w:space="0" w:color="auto"/>
                        <w:right w:val="none" w:sz="0" w:space="0" w:color="auto"/>
                      </w:divBdr>
                      <w:divsChild>
                        <w:div w:id="37454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544529">
      <w:marLeft w:val="0"/>
      <w:marRight w:val="0"/>
      <w:marTop w:val="0"/>
      <w:marBottom w:val="0"/>
      <w:divBdr>
        <w:top w:val="none" w:sz="0" w:space="0" w:color="auto"/>
        <w:left w:val="none" w:sz="0" w:space="0" w:color="auto"/>
        <w:bottom w:val="none" w:sz="0" w:space="0" w:color="auto"/>
        <w:right w:val="none" w:sz="0" w:space="0" w:color="auto"/>
      </w:divBdr>
      <w:divsChild>
        <w:div w:id="374544526">
          <w:marLeft w:val="0"/>
          <w:marRight w:val="0"/>
          <w:marTop w:val="0"/>
          <w:marBottom w:val="0"/>
          <w:divBdr>
            <w:top w:val="none" w:sz="0" w:space="0" w:color="auto"/>
            <w:left w:val="none" w:sz="0" w:space="0" w:color="auto"/>
            <w:bottom w:val="none" w:sz="0" w:space="0" w:color="auto"/>
            <w:right w:val="none" w:sz="0" w:space="0" w:color="auto"/>
          </w:divBdr>
          <w:divsChild>
            <w:div w:id="374544521">
              <w:marLeft w:val="0"/>
              <w:marRight w:val="0"/>
              <w:marTop w:val="0"/>
              <w:marBottom w:val="0"/>
              <w:divBdr>
                <w:top w:val="none" w:sz="0" w:space="0" w:color="auto"/>
                <w:left w:val="none" w:sz="0" w:space="0" w:color="auto"/>
                <w:bottom w:val="none" w:sz="0" w:space="0" w:color="auto"/>
                <w:right w:val="none" w:sz="0" w:space="0" w:color="auto"/>
              </w:divBdr>
              <w:divsChild>
                <w:div w:id="374544499">
                  <w:marLeft w:val="0"/>
                  <w:marRight w:val="0"/>
                  <w:marTop w:val="0"/>
                  <w:marBottom w:val="0"/>
                  <w:divBdr>
                    <w:top w:val="none" w:sz="0" w:space="0" w:color="auto"/>
                    <w:left w:val="none" w:sz="0" w:space="0" w:color="auto"/>
                    <w:bottom w:val="none" w:sz="0" w:space="0" w:color="auto"/>
                    <w:right w:val="none" w:sz="0" w:space="0" w:color="auto"/>
                  </w:divBdr>
                  <w:divsChild>
                    <w:div w:id="374544488">
                      <w:marLeft w:val="0"/>
                      <w:marRight w:val="0"/>
                      <w:marTop w:val="0"/>
                      <w:marBottom w:val="0"/>
                      <w:divBdr>
                        <w:top w:val="none" w:sz="0" w:space="0" w:color="auto"/>
                        <w:left w:val="none" w:sz="0" w:space="0" w:color="auto"/>
                        <w:bottom w:val="none" w:sz="0" w:space="0" w:color="auto"/>
                        <w:right w:val="none" w:sz="0" w:space="0" w:color="auto"/>
                      </w:divBdr>
                      <w:divsChild>
                        <w:div w:id="37454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24</Pages>
  <Words>2340</Words>
  <Characters>13339</Characters>
  <Application>Microsoft Office Word</Application>
  <DocSecurity>0</DocSecurity>
  <Lines>111</Lines>
  <Paragraphs>31</Paragraphs>
  <ScaleCrop>false</ScaleCrop>
  <Company>Sky123.Org</Company>
  <LinksUpToDate>false</LinksUpToDate>
  <CharactersWithSpaces>15648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zzg</cp:lastModifiedBy>
  <cp:revision>16</cp:revision>
  <dcterms:created xsi:type="dcterms:W3CDTF">2016-03-11T07:09:00Z</dcterms:created>
  <dcterms:modified xsi:type="dcterms:W3CDTF">2016-03-21T09:57:00Z</dcterms:modified>
</cp:coreProperties>
</file>