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39" w:rsidRDefault="009E2B39">
      <w:pPr>
        <w:rPr>
          <w:rFonts w:eastAsia="黑体"/>
          <w:sz w:val="28"/>
          <w:szCs w:val="28"/>
        </w:rPr>
      </w:pPr>
      <w:r>
        <w:rPr>
          <w:rFonts w:eastAsia="黑体" w:hint="eastAsia"/>
          <w:sz w:val="28"/>
          <w:szCs w:val="28"/>
        </w:rPr>
        <w:t>附件</w:t>
      </w:r>
      <w:r>
        <w:rPr>
          <w:rFonts w:eastAsia="黑体"/>
          <w:sz w:val="28"/>
          <w:szCs w:val="28"/>
        </w:rPr>
        <w:t>2</w:t>
      </w:r>
    </w:p>
    <w:p w:rsidR="009E2B39" w:rsidRDefault="009E2B39">
      <w:pPr>
        <w:snapToGrid w:val="0"/>
        <w:spacing w:line="440" w:lineRule="exact"/>
        <w:rPr>
          <w:rFonts w:eastAsia="仿宋_GB2312"/>
          <w:kern w:val="0"/>
          <w:sz w:val="20"/>
          <w:szCs w:val="20"/>
        </w:rPr>
      </w:pPr>
    </w:p>
    <w:p w:rsidR="009E2B39" w:rsidRDefault="009E2B39">
      <w:pPr>
        <w:snapToGrid w:val="0"/>
        <w:spacing w:line="520" w:lineRule="exact"/>
        <w:jc w:val="center"/>
        <w:rPr>
          <w:rFonts w:eastAsia="方正小标宋简体"/>
          <w:kern w:val="0"/>
          <w:sz w:val="40"/>
          <w:szCs w:val="32"/>
        </w:rPr>
      </w:pPr>
      <w:r>
        <w:rPr>
          <w:rFonts w:eastAsia="方正小标宋简体" w:hint="eastAsia"/>
          <w:kern w:val="0"/>
          <w:sz w:val="40"/>
          <w:szCs w:val="32"/>
        </w:rPr>
        <w:t>高等学校教师资格认定工作规范</w:t>
      </w:r>
    </w:p>
    <w:p w:rsidR="009E2B39" w:rsidRDefault="009E2B39">
      <w:pPr>
        <w:snapToGrid w:val="0"/>
        <w:spacing w:line="520" w:lineRule="exact"/>
        <w:rPr>
          <w:rFonts w:eastAsia="方正小标宋简体"/>
          <w:kern w:val="0"/>
          <w:sz w:val="32"/>
          <w:szCs w:val="32"/>
        </w:rPr>
      </w:pPr>
    </w:p>
    <w:p w:rsidR="009E2B39" w:rsidRDefault="009E2B39" w:rsidP="00B35440">
      <w:pPr>
        <w:numPr>
          <w:ilvl w:val="0"/>
          <w:numId w:val="1"/>
        </w:num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准备工作要求</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．各校于网络报名开始时间</w:t>
      </w:r>
      <w:r>
        <w:rPr>
          <w:rFonts w:eastAsia="仿宋_GB2312"/>
          <w:kern w:val="0"/>
          <w:sz w:val="28"/>
          <w:szCs w:val="28"/>
        </w:rPr>
        <w:t>1</w:t>
      </w:r>
      <w:r>
        <w:rPr>
          <w:rFonts w:eastAsia="仿宋_GB2312" w:hint="eastAsia"/>
          <w:kern w:val="0"/>
          <w:sz w:val="28"/>
          <w:szCs w:val="28"/>
        </w:rPr>
        <w:t>个月前启动宣传和组织工作。要加强对本校工作人员的培训，根据我省认定工作时序进度和教师资格认定有关法律法规和政策，制定好本校认定工作计划，组建好专家审核委员会。要通过多种渠道让广大教师充分了解申请工作安排、认定政策和申请材料规范。</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．各校上半年于</w:t>
      </w:r>
      <w:smartTag w:uri="urn:schemas-microsoft-com:office:smarttags" w:element="chsdate">
        <w:smartTagPr>
          <w:attr w:name="IsROCDate" w:val="False"/>
          <w:attr w:name="IsLunarDate" w:val="False"/>
          <w:attr w:name="Day" w:val="12"/>
          <w:attr w:name="Month" w:val="4"/>
          <w:attr w:name="Year" w:val="2018"/>
        </w:smartTagPr>
        <w:r>
          <w:rPr>
            <w:rFonts w:eastAsia="仿宋_GB2312"/>
            <w:kern w:val="0"/>
            <w:sz w:val="28"/>
            <w:szCs w:val="28"/>
          </w:rPr>
          <w:t>4</w:t>
        </w:r>
        <w:r>
          <w:rPr>
            <w:rFonts w:eastAsia="仿宋_GB2312" w:hint="eastAsia"/>
            <w:kern w:val="0"/>
            <w:sz w:val="28"/>
            <w:szCs w:val="28"/>
          </w:rPr>
          <w:t>月</w:t>
        </w:r>
        <w:r>
          <w:rPr>
            <w:rFonts w:eastAsia="仿宋_GB2312"/>
            <w:kern w:val="0"/>
            <w:sz w:val="28"/>
            <w:szCs w:val="28"/>
          </w:rPr>
          <w:t>12</w:t>
        </w:r>
        <w:r>
          <w:rPr>
            <w:rFonts w:eastAsia="仿宋_GB2312" w:hint="eastAsia"/>
            <w:kern w:val="0"/>
            <w:sz w:val="28"/>
            <w:szCs w:val="28"/>
          </w:rPr>
          <w:t>日</w:t>
        </w:r>
      </w:smartTag>
      <w:r>
        <w:rPr>
          <w:rFonts w:eastAsia="仿宋_GB2312" w:hint="eastAsia"/>
          <w:kern w:val="0"/>
          <w:sz w:val="28"/>
          <w:szCs w:val="28"/>
        </w:rPr>
        <w:t>前、下半年于</w:t>
      </w:r>
      <w:smartTag w:uri="urn:schemas-microsoft-com:office:smarttags" w:element="chsdate">
        <w:smartTagPr>
          <w:attr w:name="IsROCDate" w:val="False"/>
          <w:attr w:name="IsLunarDate" w:val="False"/>
          <w:attr w:name="Day" w:val="21"/>
          <w:attr w:name="Month" w:val="9"/>
          <w:attr w:name="Year" w:val="2018"/>
        </w:smartTagPr>
        <w:r>
          <w:rPr>
            <w:rFonts w:eastAsia="仿宋_GB2312"/>
            <w:kern w:val="0"/>
            <w:sz w:val="28"/>
            <w:szCs w:val="28"/>
          </w:rPr>
          <w:t>9</w:t>
        </w:r>
        <w:r>
          <w:rPr>
            <w:rFonts w:eastAsia="仿宋_GB2312" w:hint="eastAsia"/>
            <w:kern w:val="0"/>
            <w:sz w:val="28"/>
            <w:szCs w:val="28"/>
          </w:rPr>
          <w:t>月</w:t>
        </w:r>
        <w:r>
          <w:rPr>
            <w:rFonts w:eastAsia="仿宋_GB2312"/>
            <w:kern w:val="0"/>
            <w:sz w:val="28"/>
            <w:szCs w:val="28"/>
          </w:rPr>
          <w:t>21</w:t>
        </w:r>
        <w:bookmarkStart w:id="0" w:name="_GoBack"/>
        <w:bookmarkEnd w:id="0"/>
        <w:r>
          <w:rPr>
            <w:rFonts w:eastAsia="仿宋_GB2312" w:hint="eastAsia"/>
            <w:kern w:val="0"/>
            <w:sz w:val="28"/>
            <w:szCs w:val="28"/>
          </w:rPr>
          <w:t>日</w:t>
        </w:r>
      </w:smartTag>
      <w:r>
        <w:rPr>
          <w:rFonts w:eastAsia="仿宋_GB2312" w:hint="eastAsia"/>
          <w:kern w:val="0"/>
          <w:sz w:val="28"/>
          <w:szCs w:val="28"/>
        </w:rPr>
        <w:t>前将认定工作安排、专家委员会名单和附属医院名单报送省教师资格认定指导中心。（如下半年的专家委员会名单、附属医院名单与上半年没有变化，下半年不需再次报送。）</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二、教师资格专家审查委员会组织办法</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教师资格专家审查委员会（以下简称专家审查委员会）是负责评议、审查申请认定教师资格人员教育教学能力的组织。各校专家审查委员会由高校有关负责人、相关专业的教授组成，人数不少于</w:t>
      </w:r>
      <w:r>
        <w:rPr>
          <w:rFonts w:eastAsia="仿宋_GB2312"/>
          <w:kern w:val="0"/>
          <w:sz w:val="28"/>
          <w:szCs w:val="28"/>
        </w:rPr>
        <w:t>17</w:t>
      </w:r>
      <w:r>
        <w:rPr>
          <w:rFonts w:eastAsia="仿宋_GB2312" w:hint="eastAsia"/>
          <w:kern w:val="0"/>
          <w:sz w:val="28"/>
          <w:szCs w:val="28"/>
        </w:rPr>
        <w:t>人，其中，中青年专家一般不少于三分之一。专家审查委员会设主任委员一名、副主任委员一至二名。委员会根据评议工作需要，下设若干专业评议组，每个评议组由三至五人组成，原则具有副高以上职称。专家审查委员会</w:t>
      </w:r>
      <w:r>
        <w:rPr>
          <w:rFonts w:eastAsia="仿宋_GB2312"/>
          <w:kern w:val="0"/>
          <w:sz w:val="28"/>
          <w:szCs w:val="28"/>
        </w:rPr>
        <w:t xml:space="preserve"> </w:t>
      </w:r>
      <w:r>
        <w:rPr>
          <w:rFonts w:eastAsia="仿宋_GB2312" w:hint="eastAsia"/>
          <w:kern w:val="0"/>
          <w:sz w:val="28"/>
          <w:szCs w:val="28"/>
        </w:rPr>
        <w:t>成员实行动态管理，定期调整，每次调整人数为三分之一左右，成员名单在任期内不对外公布。</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专家审查委员会的主要职责是按照法定的条件、标准、办法，在听取教师资格管理部门和专业评议组意见的基础上对申请人进行考察评议，提出审查意见。教师资格专家审查委员会评议工作必须坚持民主程序，走群众路线，做到公开、公正、公平。召开评议会时，出席人数不得低于专家审查委员会总人数的五分之四。评议结果采取无记名投票方式进行表决，同意票数超过出席会议委员人数三分之二的为通过。未出席评议会的委员不得委托投票或补充投票。专家审查委员会成员应严格遵守工作纪律，内部评议情况不得向外泄露，专家审查委会员应坚决执行国家和省制定的有关政策规定，不得随意降低或提高标准。</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三、教育教学能力测试工作要求</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高等学校教师资格认定教育教学基本素质和能力的测试由省教育厅委托各高等学校进行。经省教育厅批准后，各高等学校方可独立开展本校拟聘人员的教育教学基本素质和能力测试工作。受委托高校教师资格制度实施工作领导小组负责本校申请人的教育教学基本素质和能力测试的组织及实施工作。</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（一）测试内容</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教育教学基本素质和能力测试内容包括：</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 xml:space="preserve">1. </w:t>
      </w:r>
      <w:r>
        <w:rPr>
          <w:rFonts w:eastAsia="仿宋_GB2312" w:hint="eastAsia"/>
          <w:kern w:val="0"/>
          <w:sz w:val="28"/>
          <w:szCs w:val="28"/>
        </w:rPr>
        <w:t>专业（学科）理论知识与技能</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内容包括专业（学科）理论知识和技能、与本专业（学科）相关联的实践能力、对本专业（学科）教学大纲和教材的理解掌握水平等。</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 xml:space="preserve">2. </w:t>
      </w:r>
      <w:r>
        <w:rPr>
          <w:rFonts w:eastAsia="仿宋_GB2312" w:hint="eastAsia"/>
          <w:kern w:val="0"/>
          <w:sz w:val="28"/>
          <w:szCs w:val="28"/>
        </w:rPr>
        <w:t>教育教学实践能力</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内容包括分析教材、确立教学目标、设计教学方案、选择教学方法、运用教学语言、使用现代教育技术、开展教育教学研究能力等。</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 xml:space="preserve">3. </w:t>
      </w:r>
      <w:r>
        <w:rPr>
          <w:rFonts w:eastAsia="仿宋_GB2312" w:hint="eastAsia"/>
          <w:kern w:val="0"/>
          <w:sz w:val="28"/>
          <w:szCs w:val="28"/>
        </w:rPr>
        <w:t>基本教育素质</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内容包括仪表举止、口语表达、思维能力、心理素质等。</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（二）测试方法</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测试通过试讲、面试两种途径进行。</w:t>
      </w:r>
    </w:p>
    <w:p w:rsidR="009E2B39" w:rsidRDefault="009E2B39" w:rsidP="00B35440">
      <w:pPr>
        <w:numPr>
          <w:ilvl w:val="0"/>
          <w:numId w:val="2"/>
        </w:numPr>
        <w:snapToGrid w:val="0"/>
        <w:spacing w:line="500" w:lineRule="exact"/>
        <w:ind w:firstLineChars="200" w:firstLine="31680"/>
        <w:rPr>
          <w:rFonts w:eastAsia="仿宋_GB2312"/>
          <w:kern w:val="0"/>
          <w:sz w:val="28"/>
          <w:szCs w:val="28"/>
        </w:rPr>
      </w:pPr>
      <w:r>
        <w:rPr>
          <w:rFonts w:eastAsia="仿宋_GB2312" w:hint="eastAsia"/>
          <w:kern w:val="0"/>
          <w:sz w:val="28"/>
          <w:szCs w:val="28"/>
        </w:rPr>
        <w:t>试讲：根据选定的教学内容，在规定的时间内，独立设计出教学方案，并在指定班级进行试讲，也可采用说课形式进行。试讲（说课）后应试者应提供教案备查。试讲（说课）时间不少于</w:t>
      </w:r>
      <w:r>
        <w:rPr>
          <w:rFonts w:eastAsia="仿宋_GB2312"/>
          <w:kern w:val="0"/>
          <w:sz w:val="28"/>
          <w:szCs w:val="28"/>
        </w:rPr>
        <w:t>20</w:t>
      </w:r>
      <w:r>
        <w:rPr>
          <w:rFonts w:eastAsia="仿宋_GB2312" w:hint="eastAsia"/>
          <w:kern w:val="0"/>
          <w:sz w:val="28"/>
          <w:szCs w:val="28"/>
        </w:rPr>
        <w:t>分钟。</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 xml:space="preserve">2. </w:t>
      </w:r>
      <w:r>
        <w:rPr>
          <w:rFonts w:eastAsia="仿宋_GB2312" w:hint="eastAsia"/>
          <w:kern w:val="0"/>
          <w:sz w:val="28"/>
          <w:szCs w:val="28"/>
        </w:rPr>
        <w:t>面试：主要采用问答形式，围绕试讲（说课）、相关专业理论知识与技能、教育教学改革发展动态等方面内容进行。专业评议组成员根据面试的测试标准进行评价。音乐、舞蹈、体育、美术、影视表演、播音等特殊专业申请者，还需进行专业知识与技能测试。面试时间不少于</w:t>
      </w:r>
      <w:r>
        <w:rPr>
          <w:rFonts w:eastAsia="仿宋_GB2312"/>
          <w:kern w:val="0"/>
          <w:sz w:val="28"/>
          <w:szCs w:val="28"/>
        </w:rPr>
        <w:t>10</w:t>
      </w:r>
      <w:r>
        <w:rPr>
          <w:rFonts w:eastAsia="仿宋_GB2312" w:hint="eastAsia"/>
          <w:kern w:val="0"/>
          <w:sz w:val="28"/>
          <w:szCs w:val="28"/>
        </w:rPr>
        <w:t>分钟。</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试讲（说课）、面试测试成绩满分均为</w:t>
      </w:r>
      <w:r>
        <w:rPr>
          <w:rFonts w:eastAsia="仿宋_GB2312"/>
          <w:kern w:val="0"/>
          <w:sz w:val="28"/>
          <w:szCs w:val="28"/>
        </w:rPr>
        <w:t>100</w:t>
      </w:r>
      <w:r>
        <w:rPr>
          <w:rFonts w:eastAsia="仿宋_GB2312" w:hint="eastAsia"/>
          <w:kern w:val="0"/>
          <w:sz w:val="28"/>
          <w:szCs w:val="28"/>
        </w:rPr>
        <w:t>。测试结果分合格、不合格两个等次，</w:t>
      </w:r>
      <w:r>
        <w:rPr>
          <w:rFonts w:eastAsia="仿宋_GB2312"/>
          <w:kern w:val="0"/>
          <w:sz w:val="28"/>
          <w:szCs w:val="28"/>
        </w:rPr>
        <w:t>60</w:t>
      </w:r>
      <w:r>
        <w:rPr>
          <w:rFonts w:eastAsia="仿宋_GB2312" w:hint="eastAsia"/>
          <w:kern w:val="0"/>
          <w:sz w:val="28"/>
          <w:szCs w:val="28"/>
        </w:rPr>
        <w:t>分至</w:t>
      </w:r>
      <w:r>
        <w:rPr>
          <w:rFonts w:eastAsia="仿宋_GB2312"/>
          <w:kern w:val="0"/>
          <w:sz w:val="28"/>
          <w:szCs w:val="28"/>
        </w:rPr>
        <w:t>100</w:t>
      </w:r>
      <w:r>
        <w:rPr>
          <w:rFonts w:eastAsia="仿宋_GB2312" w:hint="eastAsia"/>
          <w:kern w:val="0"/>
          <w:sz w:val="28"/>
          <w:szCs w:val="28"/>
        </w:rPr>
        <w:t>分为合格，</w:t>
      </w:r>
      <w:r>
        <w:rPr>
          <w:rFonts w:eastAsia="仿宋_GB2312"/>
          <w:kern w:val="0"/>
          <w:sz w:val="28"/>
          <w:szCs w:val="28"/>
        </w:rPr>
        <w:t>60</w:t>
      </w:r>
      <w:r>
        <w:rPr>
          <w:rFonts w:eastAsia="仿宋_GB2312" w:hint="eastAsia"/>
          <w:kern w:val="0"/>
          <w:sz w:val="28"/>
          <w:szCs w:val="28"/>
        </w:rPr>
        <w:t>分以下为不合格。</w:t>
      </w:r>
    </w:p>
    <w:p w:rsidR="009E2B39" w:rsidRDefault="009E2B39" w:rsidP="00B35440">
      <w:pPr>
        <w:numPr>
          <w:ilvl w:val="0"/>
          <w:numId w:val="3"/>
        </w:numPr>
        <w:snapToGrid w:val="0"/>
        <w:spacing w:line="500" w:lineRule="exact"/>
        <w:ind w:firstLineChars="200" w:firstLine="31680"/>
        <w:rPr>
          <w:rFonts w:eastAsia="仿宋_GB2312"/>
          <w:kern w:val="0"/>
          <w:sz w:val="28"/>
          <w:szCs w:val="28"/>
        </w:rPr>
      </w:pPr>
      <w:r>
        <w:rPr>
          <w:rFonts w:eastAsia="仿宋_GB2312" w:hint="eastAsia"/>
          <w:kern w:val="0"/>
          <w:sz w:val="28"/>
          <w:szCs w:val="28"/>
        </w:rPr>
        <w:t>评价方法</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申请人应具备现代教育理念，掌握必备的教育科学基础理论，具有较扎实的专业知识和基本的学科教学能力，具有良好的教学基本功和相关的教育素养，能从事本专业（学科）教育教学工作。</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专业评议组按照测试标准（见评价表），对测试人员进行评价。组长将将测试结果填入《教师资格认定申请表》，并签名盖章。</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四、体检组织工作要求</w:t>
      </w:r>
    </w:p>
    <w:p w:rsidR="009E2B39" w:rsidRDefault="009E2B39" w:rsidP="00B35440">
      <w:pPr>
        <w:snapToGrid w:val="0"/>
        <w:spacing w:line="500" w:lineRule="exact"/>
        <w:ind w:firstLineChars="200" w:firstLine="31680"/>
        <w:rPr>
          <w:rFonts w:eastAsia="仿宋_GB2312" w:hAnsi="宋体"/>
          <w:kern w:val="0"/>
          <w:sz w:val="28"/>
          <w:szCs w:val="28"/>
        </w:rPr>
      </w:pPr>
      <w:r>
        <w:rPr>
          <w:rFonts w:eastAsia="仿宋_GB2312" w:hint="eastAsia"/>
          <w:kern w:val="0"/>
          <w:sz w:val="28"/>
          <w:szCs w:val="28"/>
        </w:rPr>
        <w:t>各高校应组织教师在规定时间内在指定的二级甲等级以上医院参加教师资格体检。体检按《江苏省教师资格认定体检标准及操作规程》执行，使用统一的体检表格</w:t>
      </w:r>
      <w:r>
        <w:rPr>
          <w:rFonts w:eastAsia="仿宋_GB2312" w:hAnsi="宋体" w:hint="eastAsia"/>
          <w:kern w:val="0"/>
          <w:sz w:val="28"/>
          <w:szCs w:val="28"/>
        </w:rPr>
        <w:t>。各高校要加强对体检工作的领导，严肃体检纪律，加强监督检查，确保体检工作的顺利进行。体检过程中，各校应指定专人传递和集中保管体检表、检验单，防止漏检或作弊。体检医院应在体检表上明确给出体检是否合格的结论，无体检合格结论或提出复检但未复检的，不予认定。再次申请教师资格者必须重新体检。</w:t>
      </w:r>
    </w:p>
    <w:p w:rsidR="009E2B39" w:rsidRDefault="009E2B39" w:rsidP="00B35440">
      <w:pPr>
        <w:snapToGrid w:val="0"/>
        <w:spacing w:line="500" w:lineRule="exact"/>
        <w:ind w:firstLineChars="200" w:firstLine="31680"/>
        <w:rPr>
          <w:rFonts w:eastAsia="黑体"/>
          <w:kern w:val="0"/>
          <w:sz w:val="28"/>
          <w:szCs w:val="28"/>
        </w:rPr>
      </w:pPr>
      <w:r>
        <w:rPr>
          <w:rFonts w:eastAsia="黑体" w:hAnsi="黑体" w:hint="eastAsia"/>
          <w:kern w:val="0"/>
          <w:sz w:val="28"/>
          <w:szCs w:val="28"/>
        </w:rPr>
        <w:t>五、现场确认工作要求</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．现场确认时，各高等学校要对申请人提供的申请表进行审核，帮助申请人进行网上修改和打印。</w:t>
      </w:r>
    </w:p>
    <w:p w:rsidR="009E2B39" w:rsidRDefault="009E2B39" w:rsidP="00B35440">
      <w:pPr>
        <w:snapToGrid w:val="0"/>
        <w:spacing w:line="500" w:lineRule="exact"/>
        <w:ind w:firstLineChars="200" w:firstLine="31680"/>
        <w:rPr>
          <w:rFonts w:eastAsia="楷体_GB2312"/>
          <w:kern w:val="0"/>
          <w:sz w:val="28"/>
          <w:szCs w:val="28"/>
        </w:rPr>
      </w:pPr>
      <w:r>
        <w:rPr>
          <w:rFonts w:eastAsia="楷体_GB2312" w:hint="eastAsia"/>
          <w:kern w:val="0"/>
          <w:sz w:val="28"/>
          <w:szCs w:val="28"/>
        </w:rPr>
        <w:t>注意：高等学校给出确认意见以前，申请人均可在系统中修改本人申报信息。网上修改信息后，应打印更换原申请表。</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凡要求同时提供原件和复印件的证明（证书）材料，均由学校职能部门当场核对复印件与原件。通过检验的，当场返还原件，由审核人在复印件上签名，注明“与原件相符”并加盖职能部门印章，并在档案袋外部认定封面页的验核情况栏中打“</w:t>
      </w:r>
      <w:r>
        <w:rPr>
          <w:rFonts w:eastAsia="仿宋_GB2312"/>
          <w:kern w:val="0"/>
          <w:sz w:val="28"/>
          <w:szCs w:val="28"/>
        </w:rPr>
        <w:t>√</w:t>
      </w:r>
      <w:r>
        <w:rPr>
          <w:rFonts w:eastAsia="仿宋_GB2312" w:hint="eastAsia"/>
          <w:kern w:val="0"/>
          <w:sz w:val="28"/>
          <w:szCs w:val="28"/>
        </w:rPr>
        <w:t>”，依规定免予提供材料的注“免”。</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．各高等学校要在系统中给出确认意见，确认名单应与集中上报人员一致。</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六、材料审核要求</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在审核材料时，特别注意以下内容：</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．申请表内容应与网上填报内容完全一致，申请人不得直接在纸质申请表上修改任何信息。</w:t>
      </w:r>
    </w:p>
    <w:p w:rsidR="009E2B39" w:rsidRDefault="009E2B39" w:rsidP="00B35440">
      <w:pPr>
        <w:snapToGrid w:val="0"/>
        <w:spacing w:line="500" w:lineRule="exact"/>
        <w:ind w:firstLineChars="200" w:firstLine="31680"/>
        <w:rPr>
          <w:rFonts w:eastAsia="仿宋_GB2312"/>
          <w:b/>
          <w:kern w:val="0"/>
          <w:sz w:val="28"/>
          <w:szCs w:val="28"/>
        </w:rPr>
      </w:pPr>
      <w:r>
        <w:rPr>
          <w:rFonts w:eastAsia="仿宋_GB2312"/>
          <w:kern w:val="0"/>
          <w:sz w:val="28"/>
          <w:szCs w:val="28"/>
        </w:rPr>
        <w:t>2</w:t>
      </w:r>
      <w:r>
        <w:rPr>
          <w:rFonts w:eastAsia="仿宋_GB2312" w:hint="eastAsia"/>
          <w:kern w:val="0"/>
          <w:sz w:val="28"/>
          <w:szCs w:val="28"/>
        </w:rPr>
        <w:t>．申请表必须用</w:t>
      </w:r>
      <w:r>
        <w:rPr>
          <w:rFonts w:eastAsia="仿宋_GB2312"/>
          <w:kern w:val="0"/>
          <w:sz w:val="28"/>
          <w:szCs w:val="28"/>
        </w:rPr>
        <w:t>A3</w:t>
      </w:r>
      <w:r>
        <w:rPr>
          <w:rFonts w:eastAsia="仿宋_GB2312" w:hint="eastAsia"/>
          <w:kern w:val="0"/>
          <w:sz w:val="28"/>
          <w:szCs w:val="28"/>
        </w:rPr>
        <w:t>纸双面打印，表上不贴照片；</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．纸质照片大小为小二寸（</w:t>
      </w:r>
      <w:r>
        <w:rPr>
          <w:rFonts w:eastAsia="仿宋_GB2312"/>
          <w:kern w:val="0"/>
          <w:sz w:val="28"/>
          <w:szCs w:val="28"/>
        </w:rPr>
        <w:t>33MM×48MM</w:t>
      </w:r>
      <w:r>
        <w:rPr>
          <w:rFonts w:eastAsia="仿宋_GB2312" w:hint="eastAsia"/>
          <w:kern w:val="0"/>
          <w:sz w:val="28"/>
          <w:szCs w:val="28"/>
        </w:rPr>
        <w:t>），与网上提交照片一致，人像比例合理，冲印清晰；</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4</w:t>
      </w:r>
      <w:r>
        <w:rPr>
          <w:rFonts w:eastAsia="仿宋_GB2312" w:hint="eastAsia"/>
          <w:kern w:val="0"/>
          <w:sz w:val="28"/>
          <w:szCs w:val="28"/>
        </w:rPr>
        <w:t>．对学历证书电子注册备案表应进行在线验证；</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5</w:t>
      </w:r>
      <w:r>
        <w:rPr>
          <w:rFonts w:eastAsia="仿宋_GB2312" w:hint="eastAsia"/>
          <w:kern w:val="0"/>
          <w:sz w:val="28"/>
          <w:szCs w:val="28"/>
        </w:rPr>
        <w:t>．复印件全部使用</w:t>
      </w:r>
      <w:r>
        <w:rPr>
          <w:rFonts w:eastAsia="仿宋_GB2312"/>
          <w:kern w:val="0"/>
          <w:sz w:val="28"/>
          <w:szCs w:val="28"/>
        </w:rPr>
        <w:t>A4</w:t>
      </w:r>
      <w:r>
        <w:rPr>
          <w:rFonts w:eastAsia="仿宋_GB2312" w:hint="eastAsia"/>
          <w:kern w:val="0"/>
          <w:sz w:val="28"/>
          <w:szCs w:val="28"/>
        </w:rPr>
        <w:t>纸单面复印；</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6</w:t>
      </w:r>
      <w:r>
        <w:rPr>
          <w:rFonts w:eastAsia="仿宋_GB2312" w:hint="eastAsia"/>
          <w:kern w:val="0"/>
          <w:sz w:val="28"/>
          <w:szCs w:val="28"/>
        </w:rPr>
        <w:t>．</w:t>
      </w:r>
      <w:r>
        <w:rPr>
          <w:rFonts w:eastAsia="仿宋_GB2312" w:hAnsi="宋体" w:hint="eastAsia"/>
          <w:kern w:val="0"/>
          <w:sz w:val="28"/>
          <w:szCs w:val="28"/>
        </w:rPr>
        <w:t>申请人应在指定医院体检，体检表上有明确结论。</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七、专家审查委员会对申请表的填写</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．“思想品德鉴定意见”对措辞不作统一要求，要简明扼要，据实填写；</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．“身体和健康状况”栏体检合格者填写“合格”；</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修学教育学、心理学课程情况”一栏，师范教育类本科毕业和全日制教育硕士的填写“符合师范教育类专业毕业生特许条款”；已补修本科层次教育学、心理学课程并考试合格的填写“修学高等教育学、高等教育心理学课程，并合格”；</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4</w:t>
      </w:r>
      <w:r>
        <w:rPr>
          <w:rFonts w:eastAsia="仿宋_GB2312" w:hint="eastAsia"/>
          <w:kern w:val="0"/>
          <w:sz w:val="28"/>
          <w:szCs w:val="28"/>
        </w:rPr>
        <w:t>．“普通话水平”一栏，对符合申报条件者填写“合格”；对符合免测条件者填写“符合免测条件”。</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5</w:t>
      </w:r>
      <w:r>
        <w:rPr>
          <w:rFonts w:eastAsia="仿宋_GB2312" w:hint="eastAsia"/>
          <w:kern w:val="0"/>
          <w:sz w:val="28"/>
          <w:szCs w:val="28"/>
        </w:rPr>
        <w:t>．“教育教学能力测评结果”一栏，应以分数的形式反映测试结果，给出是否合格的意见，并由教师资格认定专家审查委员会专业评议组组长签名；符合免测条件的填写“免测”，盖上学校公章；</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6</w:t>
      </w:r>
      <w:r>
        <w:rPr>
          <w:rFonts w:eastAsia="仿宋_GB2312" w:hint="eastAsia"/>
          <w:kern w:val="0"/>
          <w:sz w:val="28"/>
          <w:szCs w:val="28"/>
        </w:rPr>
        <w:t>．“教师资格认定专家评议委员会评议意见”一项，由各校教师资格认定专家审查委员会负责对本校所有申请人进行评议，作出是否认定的结论并加盖委员会印章及学校公章。</w:t>
      </w:r>
    </w:p>
    <w:p w:rsidR="009E2B39" w:rsidRDefault="009E2B39" w:rsidP="00B35440">
      <w:pPr>
        <w:snapToGrid w:val="0"/>
        <w:spacing w:line="500" w:lineRule="exact"/>
        <w:ind w:firstLineChars="200" w:firstLine="31680"/>
        <w:rPr>
          <w:rFonts w:eastAsia="黑体" w:hAnsi="黑体"/>
          <w:kern w:val="0"/>
          <w:sz w:val="28"/>
          <w:szCs w:val="28"/>
        </w:rPr>
      </w:pPr>
      <w:r>
        <w:rPr>
          <w:rFonts w:eastAsia="黑体" w:hAnsi="黑体" w:hint="eastAsia"/>
          <w:kern w:val="0"/>
          <w:sz w:val="28"/>
          <w:szCs w:val="28"/>
        </w:rPr>
        <w:t>八、材料整理要求</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w:t>
      </w:r>
      <w:r>
        <w:rPr>
          <w:rFonts w:eastAsia="仿宋_GB2312" w:hint="eastAsia"/>
          <w:color w:val="000000"/>
          <w:kern w:val="0"/>
          <w:sz w:val="29"/>
          <w:szCs w:val="29"/>
        </w:rPr>
        <w:t>各分院</w:t>
      </w:r>
      <w:r w:rsidRPr="005119E3">
        <w:rPr>
          <w:rFonts w:eastAsia="仿宋_GB2312" w:hint="eastAsia"/>
          <w:color w:val="000000"/>
          <w:kern w:val="0"/>
          <w:sz w:val="29"/>
          <w:szCs w:val="29"/>
        </w:rPr>
        <w:t>有关负责部门需对本校全部申请人的申请表进行编号，并标注在材料袋封面和每份申请表的右上角。</w:t>
      </w:r>
      <w:r>
        <w:rPr>
          <w:rFonts w:eastAsia="仿宋_GB2312" w:hint="eastAsia"/>
          <w:kern w:val="0"/>
          <w:sz w:val="28"/>
          <w:szCs w:val="28"/>
        </w:rPr>
        <w:t>编号由年度代码（今年的年度代码为“</w:t>
      </w:r>
      <w:r>
        <w:rPr>
          <w:rFonts w:eastAsia="仿宋_GB2312"/>
          <w:kern w:val="0"/>
          <w:sz w:val="28"/>
          <w:szCs w:val="28"/>
        </w:rPr>
        <w:t>18</w:t>
      </w:r>
      <w:r>
        <w:rPr>
          <w:rFonts w:eastAsia="仿宋_GB2312" w:hint="eastAsia"/>
          <w:kern w:val="0"/>
          <w:sz w:val="28"/>
          <w:szCs w:val="28"/>
        </w:rPr>
        <w:t>”）、认定单位代码（</w:t>
      </w:r>
      <w:r>
        <w:rPr>
          <w:rFonts w:eastAsia="仿宋_GB2312"/>
          <w:kern w:val="0"/>
          <w:sz w:val="28"/>
          <w:szCs w:val="28"/>
        </w:rPr>
        <w:t>145</w:t>
      </w:r>
      <w:r>
        <w:rPr>
          <w:rFonts w:eastAsia="仿宋_GB2312" w:hint="eastAsia"/>
          <w:kern w:val="0"/>
          <w:sz w:val="28"/>
          <w:szCs w:val="28"/>
        </w:rPr>
        <w:t>）、分院代码（</w:t>
      </w:r>
      <w:r>
        <w:rPr>
          <w:rFonts w:eastAsia="仿宋_GB2312"/>
          <w:kern w:val="0"/>
          <w:sz w:val="28"/>
          <w:szCs w:val="28"/>
        </w:rPr>
        <w:t>2</w:t>
      </w:r>
      <w:r>
        <w:rPr>
          <w:rFonts w:eastAsia="仿宋_GB2312" w:hint="eastAsia"/>
          <w:kern w:val="0"/>
          <w:sz w:val="28"/>
          <w:szCs w:val="28"/>
        </w:rPr>
        <w:t>位）和申请人顺序号（</w:t>
      </w:r>
      <w:r>
        <w:rPr>
          <w:rFonts w:eastAsia="仿宋_GB2312"/>
          <w:kern w:val="0"/>
          <w:sz w:val="28"/>
          <w:szCs w:val="28"/>
        </w:rPr>
        <w:t>3</w:t>
      </w:r>
      <w:r>
        <w:rPr>
          <w:rFonts w:eastAsia="仿宋_GB2312" w:hint="eastAsia"/>
          <w:kern w:val="0"/>
          <w:sz w:val="28"/>
          <w:szCs w:val="28"/>
        </w:rPr>
        <w:t>位）组成。例如：江苏联合职业技术学院南京工程分院编号为：</w:t>
      </w:r>
      <w:r>
        <w:rPr>
          <w:rFonts w:eastAsia="仿宋_GB2312"/>
          <w:kern w:val="0"/>
          <w:sz w:val="28"/>
          <w:szCs w:val="28"/>
        </w:rPr>
        <w:t>1814501001</w:t>
      </w:r>
      <w:r>
        <w:rPr>
          <w:rFonts w:eastAsia="仿宋_GB2312" w:hint="eastAsia"/>
          <w:kern w:val="0"/>
          <w:sz w:val="28"/>
          <w:szCs w:val="28"/>
        </w:rPr>
        <w:t>（各分院代码编号见附件</w:t>
      </w:r>
      <w:r>
        <w:rPr>
          <w:rFonts w:eastAsia="仿宋_GB2312"/>
          <w:kern w:val="0"/>
          <w:sz w:val="28"/>
          <w:szCs w:val="28"/>
        </w:rPr>
        <w:t>4</w:t>
      </w:r>
      <w:r>
        <w:rPr>
          <w:rFonts w:eastAsia="仿宋_GB2312" w:hint="eastAsia"/>
          <w:kern w:val="0"/>
          <w:sz w:val="28"/>
          <w:szCs w:val="28"/>
        </w:rPr>
        <w:t>），申请人顺序号须按照各确认点申请人员网上报名号由小到大编排。</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．材料排放顺序：</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1</w:t>
      </w:r>
      <w:r>
        <w:rPr>
          <w:rFonts w:eastAsia="仿宋_GB2312" w:hint="eastAsia"/>
          <w:kern w:val="0"/>
          <w:sz w:val="28"/>
          <w:szCs w:val="28"/>
        </w:rPr>
        <w:t>）教师资格认定申请表；</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2</w:t>
      </w:r>
      <w:r>
        <w:rPr>
          <w:rFonts w:eastAsia="仿宋_GB2312" w:hint="eastAsia"/>
          <w:kern w:val="0"/>
          <w:sz w:val="28"/>
          <w:szCs w:val="28"/>
        </w:rPr>
        <w:t>）相片粘贴页；</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3</w:t>
      </w:r>
      <w:r>
        <w:rPr>
          <w:rFonts w:eastAsia="仿宋_GB2312" w:hint="eastAsia"/>
          <w:kern w:val="0"/>
          <w:sz w:val="28"/>
          <w:szCs w:val="28"/>
        </w:rPr>
        <w:t>）身份证复印件；</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4</w:t>
      </w:r>
      <w:r>
        <w:rPr>
          <w:rFonts w:eastAsia="仿宋_GB2312" w:hint="eastAsia"/>
          <w:kern w:val="0"/>
          <w:sz w:val="28"/>
          <w:szCs w:val="28"/>
        </w:rPr>
        <w:t>）最高学历证书复印件（包括《教育部学历证书电子注册备案表》和国（境）外学历学位认证证明复印件）</w:t>
      </w:r>
      <w:r>
        <w:rPr>
          <w:rFonts w:eastAsia="楷体_GB2312" w:hint="eastAsia"/>
          <w:kern w:val="0"/>
          <w:sz w:val="28"/>
          <w:szCs w:val="28"/>
        </w:rPr>
        <w:t>；</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5</w:t>
      </w:r>
      <w:r>
        <w:rPr>
          <w:rFonts w:eastAsia="仿宋_GB2312" w:hint="eastAsia"/>
          <w:kern w:val="0"/>
          <w:sz w:val="28"/>
          <w:szCs w:val="28"/>
        </w:rPr>
        <w:t>）申请人思想品德鉴定表；</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6</w:t>
      </w:r>
      <w:r>
        <w:rPr>
          <w:rFonts w:eastAsia="仿宋_GB2312" w:hint="eastAsia"/>
          <w:kern w:val="0"/>
          <w:sz w:val="28"/>
          <w:szCs w:val="28"/>
        </w:rPr>
        <w:t>）普通话等级证书复印件；</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7</w:t>
      </w:r>
      <w:r>
        <w:rPr>
          <w:rFonts w:eastAsia="仿宋_GB2312" w:hint="eastAsia"/>
          <w:kern w:val="0"/>
          <w:sz w:val="28"/>
          <w:szCs w:val="28"/>
        </w:rPr>
        <w:t>）江苏省高等学校教师岗前培训合格证书复印件或批准的免试申请表复印件；</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8</w:t>
      </w:r>
      <w:r>
        <w:rPr>
          <w:rFonts w:eastAsia="仿宋_GB2312" w:hint="eastAsia"/>
          <w:kern w:val="0"/>
          <w:sz w:val="28"/>
          <w:szCs w:val="28"/>
        </w:rPr>
        <w:t>）教育教学基本素质和能力测试评价表或免测证明材料；</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9</w:t>
      </w:r>
      <w:r>
        <w:rPr>
          <w:rFonts w:eastAsia="仿宋_GB2312" w:hint="eastAsia"/>
          <w:kern w:val="0"/>
          <w:sz w:val="28"/>
          <w:szCs w:val="28"/>
        </w:rPr>
        <w:t>）申请认定当年教学任务书或学工部门出具的专职辅导员证明；</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10</w:t>
      </w:r>
      <w:r>
        <w:rPr>
          <w:rFonts w:eastAsia="仿宋_GB2312" w:hint="eastAsia"/>
          <w:kern w:val="0"/>
          <w:sz w:val="28"/>
          <w:szCs w:val="28"/>
        </w:rPr>
        <w:t>）申请人体检表；</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11</w:t>
      </w:r>
      <w:r>
        <w:rPr>
          <w:rFonts w:eastAsia="仿宋_GB2312" w:hint="eastAsia"/>
          <w:kern w:val="0"/>
          <w:sz w:val="28"/>
          <w:szCs w:val="28"/>
        </w:rPr>
        <w:t>）具有事业编制教师的进编证明材料复印件；公办高等学校编外聘用的教师和民办高等学校教师需提供的聘用合同书复印件和社保缴纳凭证；</w:t>
      </w:r>
    </w:p>
    <w:p w:rsidR="009E2B39" w:rsidRDefault="009E2B39" w:rsidP="00B35440">
      <w:pPr>
        <w:snapToGrid w:val="0"/>
        <w:spacing w:line="500" w:lineRule="exact"/>
        <w:ind w:firstLineChars="200" w:firstLine="31680"/>
        <w:rPr>
          <w:rFonts w:eastAsia="仿宋_GB2312"/>
          <w:kern w:val="0"/>
          <w:sz w:val="28"/>
          <w:szCs w:val="28"/>
        </w:rPr>
      </w:pPr>
      <w:r>
        <w:rPr>
          <w:rFonts w:eastAsia="仿宋_GB2312" w:hint="eastAsia"/>
          <w:kern w:val="0"/>
          <w:sz w:val="28"/>
          <w:szCs w:val="28"/>
        </w:rPr>
        <w:t>（</w:t>
      </w:r>
      <w:r>
        <w:rPr>
          <w:rFonts w:eastAsia="仿宋_GB2312"/>
          <w:kern w:val="0"/>
          <w:sz w:val="28"/>
          <w:szCs w:val="28"/>
        </w:rPr>
        <w:t>12</w:t>
      </w:r>
      <w:r>
        <w:rPr>
          <w:rFonts w:eastAsia="仿宋_GB2312" w:hint="eastAsia"/>
          <w:kern w:val="0"/>
          <w:sz w:val="28"/>
          <w:szCs w:val="28"/>
        </w:rPr>
        <w:t>）高等学校附属医院临床教学人员需提供医疗卫生专业技术职务证书复印件。</w:t>
      </w:r>
    </w:p>
    <w:p w:rsidR="009E2B39" w:rsidRDefault="009E2B39" w:rsidP="008E0256">
      <w:pPr>
        <w:snapToGrid w:val="0"/>
        <w:spacing w:line="50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．装订要求：将（</w:t>
      </w:r>
      <w:r>
        <w:rPr>
          <w:rFonts w:eastAsia="仿宋_GB2312"/>
          <w:kern w:val="0"/>
          <w:sz w:val="28"/>
          <w:szCs w:val="28"/>
        </w:rPr>
        <w:t>1</w:t>
      </w:r>
      <w:r>
        <w:rPr>
          <w:rFonts w:eastAsia="仿宋_GB2312" w:hint="eastAsia"/>
          <w:kern w:val="0"/>
          <w:sz w:val="28"/>
          <w:szCs w:val="28"/>
        </w:rPr>
        <w:t>）教师资格认定申请表两份重叠放置，将（</w:t>
      </w:r>
      <w:r>
        <w:rPr>
          <w:rFonts w:eastAsia="仿宋_GB2312"/>
          <w:kern w:val="0"/>
          <w:sz w:val="28"/>
          <w:szCs w:val="28"/>
        </w:rPr>
        <w:t>2</w:t>
      </w:r>
      <w:r>
        <w:rPr>
          <w:rFonts w:eastAsia="仿宋_GB2312" w:hint="eastAsia"/>
          <w:kern w:val="0"/>
          <w:sz w:val="28"/>
          <w:szCs w:val="28"/>
        </w:rPr>
        <w:t>）相片粘贴页插在两份申请表中间。将以上第（</w:t>
      </w:r>
      <w:r>
        <w:rPr>
          <w:rFonts w:eastAsia="仿宋_GB2312"/>
          <w:kern w:val="0"/>
          <w:sz w:val="28"/>
          <w:szCs w:val="28"/>
        </w:rPr>
        <w:t>3</w:t>
      </w:r>
      <w:r>
        <w:rPr>
          <w:rFonts w:eastAsia="仿宋_GB2312" w:hint="eastAsia"/>
          <w:kern w:val="0"/>
          <w:sz w:val="28"/>
          <w:szCs w:val="28"/>
        </w:rPr>
        <w:t>）至（</w:t>
      </w:r>
      <w:r>
        <w:rPr>
          <w:rFonts w:eastAsia="仿宋_GB2312"/>
          <w:kern w:val="0"/>
          <w:sz w:val="28"/>
          <w:szCs w:val="28"/>
        </w:rPr>
        <w:t>12</w:t>
      </w:r>
      <w:r>
        <w:rPr>
          <w:rFonts w:eastAsia="仿宋_GB2312" w:hint="eastAsia"/>
          <w:kern w:val="0"/>
          <w:sz w:val="28"/>
          <w:szCs w:val="28"/>
        </w:rPr>
        <w:t>）项材料按规定顺序排好后，在左上角平钉，并单独放在《教师资格认定申请表》和相片粘贴页的后面，一齐装进材料袋中。</w:t>
      </w:r>
    </w:p>
    <w:sectPr w:rsidR="009E2B39" w:rsidSect="00DD53B9">
      <w:pgSz w:w="12240" w:h="15840"/>
      <w:pgMar w:top="1440" w:right="1797" w:bottom="1440" w:left="1797" w:header="720" w:footer="720" w:gutter="0"/>
      <w:pgNumType w:fmt="numberInDash" w:start="5"/>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altName w:val="宋体"/>
    <w:panose1 w:val="00000000000000000000"/>
    <w:charset w:val="86"/>
    <w:family w:val="swiss"/>
    <w:notTrueType/>
    <w:pitch w:val="default"/>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76B4C"/>
    <w:multiLevelType w:val="singleLevel"/>
    <w:tmpl w:val="5A976B4C"/>
    <w:lvl w:ilvl="0">
      <w:start w:val="1"/>
      <w:numFmt w:val="chineseCounting"/>
      <w:suff w:val="nothing"/>
      <w:lvlText w:val="%1、"/>
      <w:lvlJc w:val="left"/>
      <w:rPr>
        <w:rFonts w:cs="Times New Roman"/>
      </w:rPr>
    </w:lvl>
  </w:abstractNum>
  <w:abstractNum w:abstractNumId="1">
    <w:nsid w:val="5A97A7C3"/>
    <w:multiLevelType w:val="singleLevel"/>
    <w:tmpl w:val="5A97A7C3"/>
    <w:lvl w:ilvl="0">
      <w:start w:val="1"/>
      <w:numFmt w:val="decimal"/>
      <w:suff w:val="space"/>
      <w:lvlText w:val="%1."/>
      <w:lvlJc w:val="left"/>
      <w:rPr>
        <w:rFonts w:cs="Times New Roman"/>
      </w:rPr>
    </w:lvl>
  </w:abstractNum>
  <w:abstractNum w:abstractNumId="2">
    <w:nsid w:val="5A97A820"/>
    <w:multiLevelType w:val="singleLevel"/>
    <w:tmpl w:val="5A97A820"/>
    <w:lvl w:ilvl="0">
      <w:start w:val="3"/>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evenAndOddHeaders/>
  <w:drawingGridHorizontalSpacing w:val="105"/>
  <w:drawingGridVerticalSpacing w:val="143"/>
  <w:displayHorizontalDrawingGridEvery w:val="0"/>
  <w:displayVerticalDrawingGridEvery w:val="2"/>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E78"/>
    <w:rsid w:val="00016237"/>
    <w:rsid w:val="0004351C"/>
    <w:rsid w:val="0004493E"/>
    <w:rsid w:val="00056DB3"/>
    <w:rsid w:val="00073924"/>
    <w:rsid w:val="0007752C"/>
    <w:rsid w:val="00085F1A"/>
    <w:rsid w:val="000D35EA"/>
    <w:rsid w:val="00101352"/>
    <w:rsid w:val="00144F38"/>
    <w:rsid w:val="00144FD5"/>
    <w:rsid w:val="00145DD5"/>
    <w:rsid w:val="0016164D"/>
    <w:rsid w:val="00177310"/>
    <w:rsid w:val="00182414"/>
    <w:rsid w:val="001C403C"/>
    <w:rsid w:val="001D14AC"/>
    <w:rsid w:val="001F5354"/>
    <w:rsid w:val="00202D9D"/>
    <w:rsid w:val="00207EBD"/>
    <w:rsid w:val="00216D57"/>
    <w:rsid w:val="002336D3"/>
    <w:rsid w:val="00236676"/>
    <w:rsid w:val="00252B4C"/>
    <w:rsid w:val="002A72E5"/>
    <w:rsid w:val="002D6BEA"/>
    <w:rsid w:val="002D70E7"/>
    <w:rsid w:val="002F0ECD"/>
    <w:rsid w:val="00304ADC"/>
    <w:rsid w:val="00321A79"/>
    <w:rsid w:val="00323B43"/>
    <w:rsid w:val="00324FB9"/>
    <w:rsid w:val="00336C57"/>
    <w:rsid w:val="0035280A"/>
    <w:rsid w:val="00366060"/>
    <w:rsid w:val="00374125"/>
    <w:rsid w:val="0039761F"/>
    <w:rsid w:val="003A770C"/>
    <w:rsid w:val="003D37D8"/>
    <w:rsid w:val="0040404B"/>
    <w:rsid w:val="00405DE6"/>
    <w:rsid w:val="004105FA"/>
    <w:rsid w:val="004358AB"/>
    <w:rsid w:val="00445AB3"/>
    <w:rsid w:val="004660D8"/>
    <w:rsid w:val="004A6591"/>
    <w:rsid w:val="004F38D3"/>
    <w:rsid w:val="00507412"/>
    <w:rsid w:val="005119E3"/>
    <w:rsid w:val="00512492"/>
    <w:rsid w:val="0051753C"/>
    <w:rsid w:val="005234F8"/>
    <w:rsid w:val="00532F83"/>
    <w:rsid w:val="00545F26"/>
    <w:rsid w:val="00547480"/>
    <w:rsid w:val="00554B47"/>
    <w:rsid w:val="00561833"/>
    <w:rsid w:val="005625BE"/>
    <w:rsid w:val="005642D5"/>
    <w:rsid w:val="00591E73"/>
    <w:rsid w:val="00597BD6"/>
    <w:rsid w:val="005C07CB"/>
    <w:rsid w:val="005C5689"/>
    <w:rsid w:val="005E55F3"/>
    <w:rsid w:val="005F7450"/>
    <w:rsid w:val="00613A2D"/>
    <w:rsid w:val="00615593"/>
    <w:rsid w:val="00621318"/>
    <w:rsid w:val="006266B1"/>
    <w:rsid w:val="00632AE2"/>
    <w:rsid w:val="00633FF0"/>
    <w:rsid w:val="00636124"/>
    <w:rsid w:val="006570CC"/>
    <w:rsid w:val="00663AC0"/>
    <w:rsid w:val="00666EB6"/>
    <w:rsid w:val="006763DA"/>
    <w:rsid w:val="00693766"/>
    <w:rsid w:val="006C045C"/>
    <w:rsid w:val="006E159A"/>
    <w:rsid w:val="00704871"/>
    <w:rsid w:val="00730F4F"/>
    <w:rsid w:val="00765FAD"/>
    <w:rsid w:val="00781E78"/>
    <w:rsid w:val="0078418E"/>
    <w:rsid w:val="007A1104"/>
    <w:rsid w:val="007A7685"/>
    <w:rsid w:val="007B3D72"/>
    <w:rsid w:val="007D2F6B"/>
    <w:rsid w:val="007F48F6"/>
    <w:rsid w:val="007F5B9A"/>
    <w:rsid w:val="007F7F0C"/>
    <w:rsid w:val="00811354"/>
    <w:rsid w:val="008206F3"/>
    <w:rsid w:val="008220A9"/>
    <w:rsid w:val="008239C4"/>
    <w:rsid w:val="00831C5C"/>
    <w:rsid w:val="0083480E"/>
    <w:rsid w:val="0083677D"/>
    <w:rsid w:val="008474A2"/>
    <w:rsid w:val="00863C5D"/>
    <w:rsid w:val="00872590"/>
    <w:rsid w:val="008B7726"/>
    <w:rsid w:val="008D0F0A"/>
    <w:rsid w:val="008E0256"/>
    <w:rsid w:val="008F10C9"/>
    <w:rsid w:val="008F512D"/>
    <w:rsid w:val="0091667B"/>
    <w:rsid w:val="009466C2"/>
    <w:rsid w:val="00962119"/>
    <w:rsid w:val="00967ECB"/>
    <w:rsid w:val="009756CF"/>
    <w:rsid w:val="0097589C"/>
    <w:rsid w:val="009B15E1"/>
    <w:rsid w:val="009B5A8A"/>
    <w:rsid w:val="009B7B5D"/>
    <w:rsid w:val="009C0AAE"/>
    <w:rsid w:val="009C3D07"/>
    <w:rsid w:val="009E2B39"/>
    <w:rsid w:val="009F4AFF"/>
    <w:rsid w:val="009F739B"/>
    <w:rsid w:val="00A13141"/>
    <w:rsid w:val="00A27A75"/>
    <w:rsid w:val="00A303DF"/>
    <w:rsid w:val="00A3218C"/>
    <w:rsid w:val="00A35952"/>
    <w:rsid w:val="00A4648A"/>
    <w:rsid w:val="00A50333"/>
    <w:rsid w:val="00A54D32"/>
    <w:rsid w:val="00A57138"/>
    <w:rsid w:val="00A714B6"/>
    <w:rsid w:val="00A770B0"/>
    <w:rsid w:val="00A97CEA"/>
    <w:rsid w:val="00AB275F"/>
    <w:rsid w:val="00AB2BE4"/>
    <w:rsid w:val="00AC569E"/>
    <w:rsid w:val="00AD55C3"/>
    <w:rsid w:val="00B007FE"/>
    <w:rsid w:val="00B1072A"/>
    <w:rsid w:val="00B11D1B"/>
    <w:rsid w:val="00B14923"/>
    <w:rsid w:val="00B16BD9"/>
    <w:rsid w:val="00B2040B"/>
    <w:rsid w:val="00B22E19"/>
    <w:rsid w:val="00B35440"/>
    <w:rsid w:val="00B354B5"/>
    <w:rsid w:val="00B417EE"/>
    <w:rsid w:val="00B531FA"/>
    <w:rsid w:val="00B73BFE"/>
    <w:rsid w:val="00B7434B"/>
    <w:rsid w:val="00BB03A4"/>
    <w:rsid w:val="00BB7ED0"/>
    <w:rsid w:val="00BC3B79"/>
    <w:rsid w:val="00BC7E65"/>
    <w:rsid w:val="00BF5C95"/>
    <w:rsid w:val="00C04159"/>
    <w:rsid w:val="00C1539E"/>
    <w:rsid w:val="00C24FE7"/>
    <w:rsid w:val="00C37509"/>
    <w:rsid w:val="00C429EF"/>
    <w:rsid w:val="00C4329A"/>
    <w:rsid w:val="00C506B0"/>
    <w:rsid w:val="00C525BC"/>
    <w:rsid w:val="00C546E5"/>
    <w:rsid w:val="00C6799A"/>
    <w:rsid w:val="00C739B1"/>
    <w:rsid w:val="00C74333"/>
    <w:rsid w:val="00C869F6"/>
    <w:rsid w:val="00CD497C"/>
    <w:rsid w:val="00CE7ADD"/>
    <w:rsid w:val="00D73664"/>
    <w:rsid w:val="00DC0EEB"/>
    <w:rsid w:val="00DD3EA7"/>
    <w:rsid w:val="00DD4ED1"/>
    <w:rsid w:val="00DD53B9"/>
    <w:rsid w:val="00DD7B3E"/>
    <w:rsid w:val="00E45F1E"/>
    <w:rsid w:val="00E54FFD"/>
    <w:rsid w:val="00EC5523"/>
    <w:rsid w:val="00EE1947"/>
    <w:rsid w:val="00F76A27"/>
    <w:rsid w:val="00FA1072"/>
    <w:rsid w:val="00FA3E1B"/>
    <w:rsid w:val="00FF0C73"/>
    <w:rsid w:val="00FF5B85"/>
    <w:rsid w:val="09810AFF"/>
    <w:rsid w:val="11F3524E"/>
    <w:rsid w:val="1C082BE2"/>
    <w:rsid w:val="1E743E69"/>
    <w:rsid w:val="3005207A"/>
    <w:rsid w:val="356F1A03"/>
    <w:rsid w:val="484647A1"/>
    <w:rsid w:val="5A36090F"/>
    <w:rsid w:val="61C810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3B9"/>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D53B9"/>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DD53B9"/>
    <w:rPr>
      <w:rFonts w:ascii="Times New Roman" w:eastAsia="宋体" w:hAnsi="Times New Roman" w:cs="Times New Roman"/>
      <w:kern w:val="2"/>
      <w:sz w:val="18"/>
      <w:szCs w:val="18"/>
    </w:rPr>
  </w:style>
  <w:style w:type="paragraph" w:styleId="Header">
    <w:name w:val="header"/>
    <w:basedOn w:val="Normal"/>
    <w:link w:val="HeaderChar"/>
    <w:uiPriority w:val="99"/>
    <w:rsid w:val="00DD53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D53B9"/>
    <w:rPr>
      <w:rFonts w:ascii="Times New Roman" w:eastAsia="宋体" w:hAnsi="Times New Roman" w:cs="Times New Roman"/>
      <w:kern w:val="2"/>
      <w:sz w:val="18"/>
      <w:szCs w:val="18"/>
    </w:rPr>
  </w:style>
  <w:style w:type="character" w:styleId="PageNumber">
    <w:name w:val="page number"/>
    <w:basedOn w:val="DefaultParagraphFont"/>
    <w:uiPriority w:val="99"/>
    <w:rsid w:val="00DD53B9"/>
    <w:rPr>
      <w:rFonts w:cs="Times New Roman"/>
    </w:rPr>
  </w:style>
  <w:style w:type="character" w:styleId="Hyperlink">
    <w:name w:val="Hyperlink"/>
    <w:basedOn w:val="DefaultParagraphFont"/>
    <w:uiPriority w:val="99"/>
    <w:rsid w:val="00DD53B9"/>
    <w:rPr>
      <w:rFonts w:cs="Times New Roman"/>
      <w:color w:val="0000FF"/>
      <w:sz w:val="18"/>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6</Pages>
  <Words>496</Words>
  <Characters>2832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苏教办人〔2013〕6号</dc:title>
  <dc:subject/>
  <dc:creator>朱少明</dc:creator>
  <cp:keywords/>
  <dc:description/>
  <cp:lastModifiedBy>微软用户</cp:lastModifiedBy>
  <cp:revision>25</cp:revision>
  <dcterms:created xsi:type="dcterms:W3CDTF">2018-02-27T07:14:00Z</dcterms:created>
  <dcterms:modified xsi:type="dcterms:W3CDTF">2018-03-16T01:52:00Z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