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67585">
      <w:pPr>
        <w:pStyle w:val="12"/>
        <w:bidi w:val="0"/>
        <w:spacing w:beforeAutospacing="0" w:afterAutospacing="0" w:line="500" w:lineRule="exact"/>
      </w:pPr>
    </w:p>
    <w:p w14:paraId="19B43039">
      <w:pPr>
        <w:pStyle w:val="12"/>
        <w:bidi w:val="0"/>
        <w:spacing w:beforeAutospacing="0" w:afterAutospacing="0" w:line="500" w:lineRule="exact"/>
      </w:pPr>
    </w:p>
    <w:p w14:paraId="311520FF">
      <w:pPr>
        <w:pStyle w:val="12"/>
        <w:bidi w:val="0"/>
        <w:spacing w:beforeAutospacing="0" w:afterAutospacing="0" w:line="500" w:lineRule="exact"/>
      </w:pPr>
    </w:p>
    <w:p w14:paraId="5382F6BC">
      <w:pPr>
        <w:pStyle w:val="12"/>
        <w:bidi w:val="0"/>
        <w:spacing w:beforeAutospacing="0" w:afterAutospacing="0" w:line="500" w:lineRule="exact"/>
      </w:pPr>
    </w:p>
    <w:p w14:paraId="4A47F770">
      <w:pPr>
        <w:pStyle w:val="12"/>
        <w:bidi w:val="0"/>
        <w:spacing w:beforeAutospacing="0" w:afterAutospacing="0" w:line="500" w:lineRule="exact"/>
      </w:pPr>
    </w:p>
    <w:p w14:paraId="421B6C39">
      <w:pPr>
        <w:pStyle w:val="12"/>
        <w:bidi w:val="0"/>
        <w:spacing w:beforeAutospacing="0" w:afterAutospacing="0" w:line="500" w:lineRule="exact"/>
      </w:pPr>
    </w:p>
    <w:p w14:paraId="6FA75B53">
      <w:pPr>
        <w:pStyle w:val="16"/>
        <w:widowControl/>
      </w:pPr>
      <mc:AlternateContent>
        <mc:Choice Requires="wpsCustomData">
          <wpsCustomData:docfieldStart id="0" docfieldname="标题_1" hidden="0" print="1" readonly="0" index="19"/>
        </mc:Choice>
      </mc:AlternateContent>
      <w:r>
        <w:t>关于开展学院教育科研课题管理和建设有关情况调研的通知</w:t>
      </w:r>
      <mc:AlternateContent>
        <mc:Choice Requires="wpsCustomData">
          <wpsCustomData:docfieldEnd id="0"/>
        </mc:Choice>
      </mc:AlternateContent>
    </w:p>
    <w:p w14:paraId="5F019D4B">
      <w:pPr>
        <w:pStyle w:val="20"/>
        <w:widowControl/>
      </w:pPr>
      <mc:AlternateContent>
        <mc:Choice Requires="wpsCustomData">
          <wpsCustomData:docfieldStart id="1" docfieldname="主送机关_1" hidden="0" print="1" readonly="0" index="20"/>
        </mc:Choice>
      </mc:AlternateContent>
    </w:p>
    <w:p w14:paraId="3A210093">
      <w:pPr>
        <w:pStyle w:val="20"/>
        <w:widowControl/>
      </w:pPr>
      <w:r>
        <w:t>各办学单位</w:t>
      </w:r>
      <mc:AlternateContent>
        <mc:Choice Requires="wpsCustomData">
          <wpsCustomData:docfieldEnd id="1"/>
        </mc:Choice>
      </mc:AlternateContent>
      <w:r>
        <w:t>：</w:t>
      </w:r>
      <w:bookmarkStart w:id="0" w:name="_GoBack"/>
      <w:bookmarkEnd w:id="0"/>
    </w:p>
    <w:p w14:paraId="7A07AFF0">
      <w:pPr>
        <w:pStyle w:val="12"/>
        <w:widowControl/>
      </w:pPr>
      <w:r>
        <w:t>为进一步优化学院教育科研课题管理体系，完善《江苏联合职业技术学院教育科研课题管理办法》，科学谋划2026年度学院课题申报工作，精准制定课题选题指南，全面提升科研课题质量与管理效能，经研究，决定开展教育科研课题管理和建设有关情况专项调研。现将具体事项通知如下。</w:t>
      </w:r>
    </w:p>
    <w:p w14:paraId="3D7D338B">
      <w:pPr>
        <w:pStyle w:val="2"/>
        <w:widowControl/>
        <w:numPr>
          <w:ilvl w:val="0"/>
          <w:numId w:val="1"/>
        </w:numPr>
        <w:topLinePunct w:val="0"/>
        <w:ind w:left="0" w:leftChars="0" w:firstLine="640" w:firstLineChars="0"/>
        <w:rPr>
          <w:b w:val="0"/>
        </w:rPr>
      </w:pPr>
      <w:r>
        <w:t>调研目的</w:t>
      </w:r>
    </w:p>
    <w:p w14:paraId="07991EAA">
      <w:pPr>
        <w:pStyle w:val="12"/>
        <w:widowControl/>
      </w:pPr>
      <w:r>
        <w:t>搭建学院教学研究与质量监督处与各办学单位科研部门和相关工作者的沟通桥梁，凝聚共识，提升学院科研课题管理规范化、科学化水平。</w:t>
      </w:r>
      <w:r>
        <w:rPr>
          <w:b/>
        </w:rPr>
        <w:t>一是</w:t>
      </w:r>
      <w:r>
        <w:t>全面了解《江苏联合职业技术学院教育科研课题管理办法》的执行现状、成效及存在问题，收集修订完善的针对性建议。</w:t>
      </w:r>
      <w:r>
        <w:rPr>
          <w:b/>
        </w:rPr>
        <w:t>二是</w:t>
      </w:r>
      <w:r>
        <w:t>梳理2024年度课题申报工作流程，明确2026年度课题申报流程、支持政策等方面的优化方向。</w:t>
      </w:r>
      <w:r>
        <w:rPr>
          <w:b/>
        </w:rPr>
        <w:t>三是</w:t>
      </w:r>
      <w:r>
        <w:t>聚焦职业教育改革热点、区域产业发展需求及学院</w:t>
      </w:r>
      <w:r>
        <w:rPr>
          <w:rFonts w:hint="eastAsia"/>
          <w:lang w:val="en-US" w:eastAsia="zh-CN"/>
        </w:rPr>
        <w:t>办学</w:t>
      </w:r>
      <w:r>
        <w:t>特色，征集2026年度课题选题方向建议，形成科学实用的选题指南。</w:t>
      </w:r>
    </w:p>
    <w:p w14:paraId="61878D24">
      <w:pPr>
        <w:pStyle w:val="2"/>
        <w:widowControl/>
        <w:numPr>
          <w:ilvl w:val="0"/>
          <w:numId w:val="1"/>
        </w:numPr>
        <w:topLinePunct w:val="0"/>
        <w:ind w:left="0" w:leftChars="0" w:firstLine="640" w:firstLineChars="0"/>
        <w:rPr>
          <w:b w:val="0"/>
        </w:rPr>
      </w:pPr>
      <w:r>
        <w:t>调研内容</w:t>
      </w:r>
    </w:p>
    <w:p w14:paraId="3EDFDBC7">
      <w:pPr>
        <w:pStyle w:val="3"/>
        <w:numPr>
          <w:ilvl w:val="0"/>
          <w:numId w:val="2"/>
        </w:numPr>
        <w:bidi w:val="0"/>
        <w:rPr>
          <w:rFonts w:hint="eastAsia"/>
        </w:rPr>
      </w:pPr>
      <w:r>
        <w:rPr>
          <w:rFonts w:hint="eastAsia"/>
        </w:rPr>
        <w:t>《江苏联合职业技术学院教育科研课题管理办法》</w:t>
      </w:r>
    </w:p>
    <w:p w14:paraId="11B32B7F">
      <w:pPr>
        <w:pStyle w:val="12"/>
        <w:widowControl/>
      </w:pPr>
      <w:r>
        <w:t>主要围绕课题申报、立项评审、过程管理、结题验收、经费使用等环节存在的问题和修订建议。列举当前管理办法中与科研实际需求不匹配、流程冗余、操作性不强的具体条款。针对管理流程、时限要求、经费标准、成果认定、监督考核等方面的优化意见，建议结合实例说明。</w:t>
      </w:r>
    </w:p>
    <w:p w14:paraId="3A8BF354">
      <w:pPr>
        <w:pStyle w:val="3"/>
        <w:numPr>
          <w:ilvl w:val="0"/>
          <w:numId w:val="2"/>
        </w:numPr>
        <w:bidi w:val="0"/>
        <w:rPr>
          <w:rFonts w:hint="eastAsia"/>
        </w:rPr>
      </w:pPr>
      <w:r>
        <w:rPr>
          <w:rFonts w:hint="eastAsia"/>
        </w:rPr>
        <w:t>2026年度学院课题申报工作</w:t>
      </w:r>
    </w:p>
    <w:p w14:paraId="07D70C5C">
      <w:pPr>
        <w:pStyle w:val="12"/>
        <w:widowControl/>
      </w:pPr>
      <w:r>
        <w:t>在2024年度学院课题申报工作的基础上，对现有申报流程的便捷性、清晰度，线上申报平台的使用提出优化建议。比如：对课题负责人资质、团队构成等条件的合理性建议。对课题资助经费标准、配套资源保障、科研培训服务等方面的需求。对结题时限、成果形式要求、验收标准等内容的调整建议。</w:t>
      </w:r>
    </w:p>
    <w:p w14:paraId="43688587">
      <w:pPr>
        <w:pStyle w:val="3"/>
        <w:numPr>
          <w:ilvl w:val="0"/>
          <w:numId w:val="2"/>
        </w:numPr>
        <w:bidi w:val="0"/>
        <w:rPr>
          <w:rFonts w:hint="eastAsia"/>
        </w:rPr>
      </w:pPr>
      <w:r>
        <w:rPr>
          <w:rFonts w:hint="eastAsia"/>
        </w:rPr>
        <w:t>2026年度课题选题指南方面</w:t>
      </w:r>
    </w:p>
    <w:p w14:paraId="7585B134">
      <w:pPr>
        <w:pStyle w:val="12"/>
        <w:widowControl/>
      </w:pPr>
      <w:r>
        <w:t>围绕职业教育数字化转型、产教深度融合、课程思政建设、技能人才培养模式创新等重点领域的选题建议。结合区域主导产业、新兴产业发展需求，需重点关注的应用研究类选题方向。契合学院专业群建设、办学定位的特色化选题建议。对选题指南的呈现形式、分类方式、表述清晰度等方面的改进意见。</w:t>
      </w:r>
    </w:p>
    <w:p w14:paraId="6BB4328D">
      <w:pPr>
        <w:pStyle w:val="2"/>
        <w:widowControl/>
        <w:numPr>
          <w:ilvl w:val="0"/>
          <w:numId w:val="1"/>
        </w:numPr>
        <w:topLinePunct w:val="0"/>
        <w:ind w:left="0" w:leftChars="0" w:firstLine="640" w:firstLineChars="0"/>
        <w:rPr>
          <w:b w:val="0"/>
        </w:rPr>
      </w:pPr>
      <w:r>
        <w:t>调研</w:t>
      </w:r>
      <w:r>
        <w:rPr>
          <w:rFonts w:hint="eastAsia"/>
          <w:lang w:val="en-US" w:eastAsia="zh-CN"/>
        </w:rPr>
        <w:t>对象和</w:t>
      </w:r>
      <w:r>
        <w:t>方式</w:t>
      </w:r>
    </w:p>
    <w:p w14:paraId="2DD7F5C2">
      <w:pPr>
        <w:pStyle w:val="12"/>
        <w:widowControl/>
      </w:pPr>
      <w:r>
        <w:t>面向各办学单位全体科研工作者、课题负责人及相关管理</w:t>
      </w:r>
    </w:p>
    <w:p w14:paraId="70442540">
      <w:pPr>
        <w:pStyle w:val="12"/>
        <w:widowControl/>
        <w:ind w:left="0" w:leftChars="0" w:firstLine="0" w:firstLineChars="0"/>
      </w:pPr>
      <w:r>
        <w:t>人员，接受各办学单位的书面意见和建议。后期将根据调研工</w:t>
      </w:r>
    </w:p>
    <w:p w14:paraId="50287168">
      <w:pPr>
        <w:pStyle w:val="12"/>
        <w:widowControl/>
        <w:ind w:left="0" w:leftChars="0" w:firstLine="0" w:firstLineChars="0"/>
      </w:pPr>
      <w:r>
        <w:t>作需要，择机召开相关管理人员座谈会。</w:t>
      </w:r>
    </w:p>
    <w:p w14:paraId="3FAD3AD0">
      <w:pPr>
        <w:pStyle w:val="2"/>
        <w:widowControl/>
        <w:numPr>
          <w:ilvl w:val="0"/>
          <w:numId w:val="1"/>
        </w:numPr>
        <w:topLinePunct w:val="0"/>
        <w:ind w:left="0" w:leftChars="0" w:firstLine="640" w:firstLineChars="0"/>
        <w:rPr>
          <w:b w:val="0"/>
        </w:rPr>
      </w:pPr>
      <w:r>
        <w:t>工作要求</w:t>
      </w:r>
    </w:p>
    <w:p w14:paraId="59F7E3CB">
      <w:pPr>
        <w:pStyle w:val="12"/>
        <w:widowControl/>
        <w:numPr>
          <w:ilvl w:val="0"/>
          <w:numId w:val="3"/>
        </w:numPr>
        <w:topLinePunct w:val="0"/>
        <w:ind w:left="0" w:leftChars="0" w:firstLine="640" w:firstLineChars="0"/>
        <w:rPr>
          <w:rFonts w:hint="default" w:ascii="楷体_GB2312" w:hAnsi="楷体_GB2312" w:cs="楷体_GB2312"/>
          <w:b w:val="0"/>
        </w:rPr>
      </w:pPr>
      <w:r>
        <w:rPr>
          <w:rStyle w:val="23"/>
        </w:rPr>
        <w:t>高度重视，精心组织</w:t>
      </w:r>
      <w:r>
        <w:t>。各单位要充分认识本次调研的重要意义，指定专人负责组织本单位人员参与调研，确保覆盖</w:t>
      </w:r>
      <w:r>
        <w:rPr>
          <w:rFonts w:hint="eastAsia"/>
          <w:lang w:val="en-US" w:eastAsia="zh-CN"/>
        </w:rPr>
        <w:t>相关教师</w:t>
      </w:r>
      <w:r>
        <w:t>，广泛收集真实意见。</w:t>
      </w:r>
    </w:p>
    <w:p w14:paraId="29CA07A3">
      <w:pPr>
        <w:pStyle w:val="12"/>
        <w:widowControl/>
        <w:numPr>
          <w:ilvl w:val="0"/>
          <w:numId w:val="3"/>
        </w:numPr>
        <w:topLinePunct w:val="0"/>
        <w:ind w:left="0" w:leftChars="0" w:firstLine="640" w:firstLineChars="0"/>
        <w:rPr>
          <w:rFonts w:hint="default" w:ascii="楷体_GB2312" w:hAnsi="楷体_GB2312" w:cs="楷体_GB2312"/>
          <w:b w:val="0"/>
        </w:rPr>
      </w:pPr>
      <w:r>
        <w:rPr>
          <w:rStyle w:val="23"/>
        </w:rPr>
        <w:t>结合实际，如实反馈</w:t>
      </w:r>
      <w:r>
        <w:t>。参与调研人员需立足科研工作实际，客观反映问题、理性提出建议，确保调研结果的真实性、针对性和实用性。</w:t>
      </w:r>
    </w:p>
    <w:p w14:paraId="49B243B5">
      <w:pPr>
        <w:pStyle w:val="12"/>
        <w:widowControl/>
        <w:numPr>
          <w:ilvl w:val="0"/>
          <w:numId w:val="3"/>
        </w:numPr>
        <w:topLinePunct w:val="0"/>
        <w:ind w:left="0" w:leftChars="0" w:firstLine="640" w:firstLineChars="0"/>
        <w:rPr>
          <w:rFonts w:hint="default" w:ascii="Times New Roman" w:hAnsi="Times New Roman" w:cs="Times New Roman"/>
        </w:rPr>
      </w:pPr>
      <w:r>
        <w:rPr>
          <w:rStyle w:val="23"/>
        </w:rPr>
        <w:t>按时完成，规范报送</w:t>
      </w:r>
      <w:r>
        <w:t>。各办学单位可根据调研</w:t>
      </w:r>
      <w:r>
        <w:rPr>
          <w:rFonts w:hint="eastAsia"/>
          <w:lang w:val="en-US" w:eastAsia="zh-CN"/>
        </w:rPr>
        <w:t>工作</w:t>
      </w:r>
      <w:r>
        <w:t>需要，组织召开校内座谈会</w:t>
      </w:r>
      <w:r>
        <w:rPr>
          <w:rFonts w:hint="eastAsia"/>
          <w:lang w:eastAsia="zh-CN"/>
        </w:rPr>
        <w:t>，</w:t>
      </w:r>
      <w:r>
        <w:t>汇总有关意见和建议。纸质版加盖办学单位公章（PDF版）和电子版（Word文件）</w:t>
      </w:r>
      <w:r>
        <w:rPr>
          <w:rFonts w:hint="eastAsia"/>
          <w:lang w:val="en-US" w:eastAsia="zh-CN"/>
        </w:rPr>
        <w:t>须于2026年2月6日前</w:t>
      </w:r>
      <w:r>
        <w:t>报送学院教学研究与质量监督处。</w:t>
      </w:r>
      <w:r>
        <w:rPr>
          <w:rFonts w:hint="eastAsia"/>
          <w:lang w:val="en-US" w:eastAsia="zh-CN"/>
        </w:rPr>
        <w:t>各类材料</w:t>
      </w:r>
      <w:r>
        <w:t>报送链接：</w:t>
      </w:r>
      <w:r>
        <w:rPr>
          <w:rFonts w:hint="default" w:ascii="Times New Roman" w:hAnsi="Times New Roman" w:cs="Times New Roman"/>
        </w:rPr>
        <w:t>https://f.wps.cn/g/gFqp9eOO/</w:t>
      </w:r>
      <w:r>
        <w:rPr>
          <w:rFonts w:hint="eastAsia" w:cs="Times New Roman"/>
          <w:lang w:eastAsia="zh-CN"/>
        </w:rPr>
        <w:t>。</w:t>
      </w:r>
    </w:p>
    <w:p w14:paraId="11927803">
      <w:pPr>
        <w:pStyle w:val="2"/>
        <w:widowControl/>
        <w:numPr>
          <w:ilvl w:val="0"/>
          <w:numId w:val="1"/>
        </w:numPr>
        <w:topLinePunct w:val="0"/>
        <w:ind w:left="0" w:leftChars="0" w:firstLine="640" w:firstLineChars="0"/>
        <w:rPr>
          <w:b w:val="0"/>
        </w:rPr>
      </w:pPr>
      <w:r>
        <w:t>联系方式</w:t>
      </w:r>
    </w:p>
    <w:p w14:paraId="72A4CE62">
      <w:pPr>
        <w:pStyle w:val="12"/>
        <w:widowControl/>
      </w:pPr>
      <w:r>
        <w:t>学院联系人：顾沈靖，联系电话：025－83335228。</w:t>
      </w:r>
    </w:p>
    <w:p w14:paraId="3574BFD2">
      <w:pPr>
        <w:pStyle w:val="12"/>
        <w:widowControl/>
      </w:pPr>
    </w:p>
    <w:p w14:paraId="1DB4DFB0">
      <w:pPr>
        <w:pStyle w:val="12"/>
        <w:widowControl/>
        <w:ind w:left="1600" w:hanging="960" w:firstLineChars="0"/>
      </w:pPr>
      <mc:AlternateContent>
        <mc:Choice Requires="wpsCustomData">
          <wpsCustomData:docfieldStart id="2" docfieldname="附件说明_1" hidden="0" print="1" readonly="0" index="16"/>
        </mc:Choice>
      </mc:AlternateContent>
      <w:r>
        <w:t>附件：学院教育科研课题管理和建设情况调研提纲（样式）</w:t>
      </w:r>
      <mc:AlternateContent>
        <mc:Choice Requires="wpsCustomData">
          <wpsCustomData:docfieldEnd id="2"/>
        </mc:Choice>
      </mc:AlternateContent>
    </w:p>
    <w:p w14:paraId="5B66365F">
      <w:pPr>
        <w:pStyle w:val="12"/>
        <w:bidi w:val="0"/>
        <w:jc w:val="right"/>
        <w:rPr>
          <w:rFonts w:hint="eastAsia"/>
          <w:lang w:val="en-US" w:eastAsia="zh-CN"/>
        </w:rPr>
      </w:pPr>
    </w:p>
    <w:p w14:paraId="056962CA">
      <w:pPr>
        <w:pStyle w:val="12"/>
        <w:bidi w:val="0"/>
        <w:jc w:val="right"/>
        <w:rPr>
          <w:rFonts w:hint="eastAsia"/>
          <w:lang w:val="en-US" w:eastAsia="zh-CN"/>
        </w:rPr>
      </w:pPr>
    </w:p>
    <w:p w14:paraId="3AD5E654">
      <w:pPr>
        <w:pStyle w:val="12"/>
        <w:bidi w:val="0"/>
        <w:jc w:val="right"/>
        <w:rPr>
          <w:rFonts w:hint="eastAsia"/>
          <w:lang w:val="en-US" w:eastAsia="zh-CN"/>
        </w:rPr>
      </w:pPr>
      <w:r>
        <w:rPr>
          <w:rFonts w:hint="eastAsia"/>
          <w:lang w:val="en-US" w:eastAsia="zh-CN"/>
        </w:rPr>
        <w:t>江苏联合职业技术学院</w:t>
      </w:r>
    </w:p>
    <w:p w14:paraId="14785AE5">
      <w:pPr>
        <w:pStyle w:val="12"/>
        <w:wordWrap w:val="0"/>
        <w:bidi w:val="0"/>
        <w:jc w:val="right"/>
        <w:rPr>
          <w:rFonts w:hint="default"/>
          <w:lang w:val="en-US" w:eastAsia="zh-CN"/>
        </w:rPr>
      </w:pPr>
      <w:r>
        <w:rPr>
          <w:rFonts w:hint="eastAsia"/>
          <w:lang w:val="en-US" w:eastAsia="zh-CN"/>
        </w:rPr>
        <w:t xml:space="preserve">2026年1月21日  </w:t>
      </w:r>
    </w:p>
    <w:p w14:paraId="0065016F"/>
    <w:p w14:paraId="201A0501">
      <mc:AlternateContent>
        <mc:Choice Requires="wpsCustomData">
          <wpsCustomData:docfieldStart id="3" docfieldname="附件_1" hidden="0" print="1" readonly="0" index="13"/>
        </mc:Choice>
      </mc:AlternateContent>
      <w:r>
        <w:br w:type="page"/>
      </w:r>
    </w:p>
    <w:p w14:paraId="5A0029CF">
      <w:pPr>
        <w:pStyle w:val="22"/>
        <w:widowControl/>
      </w:pPr>
      <w:r>
        <w:t>附件</w:t>
      </w:r>
      <mc:AlternateContent>
        <mc:Choice Requires="wpsCustomData">
          <wpsCustomData:docfieldEnd id="3"/>
        </mc:Choice>
      </mc:AlternateContent>
    </w:p>
    <w:p w14:paraId="434E3F26">
      <w:pPr>
        <w:rPr>
          <w:rFonts w:hint="default"/>
          <w:lang w:val="en-US" w:eastAsia="zh-CN"/>
        </w:rPr>
      </w:pPr>
    </w:p>
    <w:p w14:paraId="34B8EBB6">
      <w:pPr>
        <w:pStyle w:val="16"/>
        <w:widowControl/>
        <w:rPr>
          <w:rFonts w:hint="eastAsia" w:eastAsia="方正小标宋简体"/>
          <w:lang w:val="en-US" w:eastAsia="zh-CN"/>
        </w:rPr>
      </w:pPr>
      <w:r>
        <w:t>学院教育科研课题管理和建设情况调研提</w:t>
      </w:r>
      <w:r>
        <w:rPr>
          <w:rFonts w:hint="eastAsia"/>
          <w:lang w:val="en-US" w:eastAsia="zh-CN"/>
        </w:rPr>
        <w:t>纲</w:t>
      </w:r>
    </w:p>
    <w:p w14:paraId="6C94804A">
      <w:pPr>
        <w:pStyle w:val="3"/>
        <w:bidi w:val="0"/>
        <w:ind w:left="0" w:leftChars="0" w:firstLine="0" w:firstLineChars="0"/>
        <w:jc w:val="center"/>
      </w:pPr>
      <w:r>
        <w:t>（样式）</w:t>
      </w:r>
    </w:p>
    <w:p w14:paraId="6125FA1E">
      <w:pPr>
        <w:keepNext/>
        <w:keepLines/>
        <w:numPr>
          <w:ilvl w:val="0"/>
          <w:numId w:val="0"/>
        </w:numPr>
        <w:bidi w:val="0"/>
        <w:spacing w:beforeLines="0" w:beforeAutospacing="0" w:afterLines="0" w:afterAutospacing="0" w:line="560" w:lineRule="exact"/>
        <w:ind w:left="0" w:leftChars="0" w:firstLine="616" w:firstLineChars="200"/>
        <w:outlineLvl w:val="9"/>
        <w:rPr>
          <w:rFonts w:hint="eastAsia" w:ascii="黑体" w:hAnsi="黑体" w:eastAsia="黑体" w:cs="Times New Roman"/>
          <w:kern w:val="44"/>
          <w:sz w:val="32"/>
          <w:szCs w:val="32"/>
          <w:lang w:val="en-US" w:eastAsia="zh-CN"/>
        </w:rPr>
      </w:pPr>
    </w:p>
    <w:p w14:paraId="45078035">
      <w:pPr>
        <w:pStyle w:val="2"/>
        <w:widowControl/>
      </w:pPr>
      <w:r>
        <w:t>一、《江苏联合职业技术学院教育科研课题管理办法》</w:t>
      </w:r>
    </w:p>
    <w:p w14:paraId="48A9AD7F">
      <w:pPr>
        <w:pStyle w:val="12"/>
        <w:widowControl/>
      </w:pPr>
      <w:r>
        <w:t>1.当前管理办法中与科研实际需求不匹配、流程冗余、操作性不强的具体条款。</w:t>
      </w:r>
    </w:p>
    <w:p w14:paraId="328F1AE9">
      <w:pPr>
        <w:pStyle w:val="12"/>
        <w:widowControl/>
      </w:pPr>
      <w:r>
        <w:t>2.针对管理流程、时限要求、经费标准、成果认定、监督考核等方面的优化意见，建议结合实例说明。</w:t>
      </w:r>
    </w:p>
    <w:p w14:paraId="1B1E9130">
      <w:pPr>
        <w:pStyle w:val="2"/>
        <w:widowControl/>
      </w:pPr>
      <w:r>
        <w:t>二、2026年度学院课题申报工作</w:t>
      </w:r>
    </w:p>
    <w:p w14:paraId="5D5F7DC5">
      <w:pPr>
        <w:pStyle w:val="12"/>
        <w:widowControl/>
      </w:pPr>
      <w:r>
        <w:t>对现有申报流程的便捷性、清晰度，线上申报平台的使用提出优化建议。</w:t>
      </w:r>
    </w:p>
    <w:p w14:paraId="36CA4887">
      <w:pPr>
        <w:pStyle w:val="12"/>
        <w:widowControl/>
      </w:pPr>
      <w:r>
        <w:t>1.对课题负责人资质、团队构成等条件的合理性建议。</w:t>
      </w:r>
    </w:p>
    <w:p w14:paraId="6F51CD7A">
      <w:pPr>
        <w:pStyle w:val="12"/>
        <w:widowControl/>
      </w:pPr>
      <w:r>
        <w:t>2.对课题资助经费标准、配套资源保障、科研培训服务等方面的需求。</w:t>
      </w:r>
    </w:p>
    <w:p w14:paraId="56766D31">
      <w:pPr>
        <w:pStyle w:val="12"/>
        <w:widowControl/>
      </w:pPr>
      <w:r>
        <w:t>3</w:t>
      </w:r>
      <w:r>
        <w:rPr>
          <w:spacing wpsCustomData:val="0" w:val="8"/>
        </w:rPr>
        <w:t>.对结题时限、成果形式要求、验收标准等内容的调</w:t>
      </w:r>
      <w:r>
        <w:t>整建议。</w:t>
      </w:r>
    </w:p>
    <w:p w14:paraId="75E394CC">
      <w:pPr>
        <w:pStyle w:val="12"/>
        <w:widowControl/>
      </w:pPr>
      <w:r>
        <w:t>4.其他。</w:t>
      </w:r>
    </w:p>
    <w:p w14:paraId="2714E99F">
      <w:pPr>
        <w:pStyle w:val="2"/>
        <w:widowControl/>
      </w:pPr>
      <w:r>
        <w:t>三、2026年度课题选题指南方面</w:t>
      </w:r>
    </w:p>
    <w:p w14:paraId="38456AA9">
      <w:pPr>
        <w:pStyle w:val="12"/>
        <w:widowControl/>
      </w:pPr>
      <w:r>
        <w:t>1.围绕职业教育数字化转型、产教深度融合、课程思政建设、技能人才培养模式创新等重点领域的选题建议。</w:t>
      </w:r>
    </w:p>
    <w:p w14:paraId="4A243E0E">
      <w:pPr>
        <w:pStyle w:val="12"/>
        <w:widowControl/>
      </w:pPr>
      <w:r>
        <w:t>2.结合本校所在区域主导产业、新兴产业发展需求，需重点关注的应用研究类选题方向。</w:t>
      </w:r>
    </w:p>
    <w:p w14:paraId="2543C3D2">
      <w:pPr>
        <w:pStyle w:val="12"/>
        <w:widowControl/>
      </w:pPr>
      <w:r>
        <w:t>3.契合学院专业群建设、办学定位的特色化选题建议。</w:t>
      </w:r>
    </w:p>
    <w:p w14:paraId="0A66A598">
      <w:pPr>
        <w:pStyle w:val="12"/>
        <w:widowControl/>
      </w:pPr>
      <w:r>
        <w:t>4.对选题指南的呈现形式、分类方式、表述清晰度等方面的改进意见。</w:t>
      </w:r>
    </w:p>
    <w:p w14:paraId="21F30199">
      <w:pPr>
        <w:pStyle w:val="12"/>
        <w:bidi w:val="0"/>
        <w:rPr>
          <w:rFonts w:hint="eastAsia"/>
          <w:lang w:val="en-US" w:eastAsia="zh-CN"/>
        </w:rPr>
      </w:pPr>
    </w:p>
    <w:p w14:paraId="6D6253E3">
      <w:pPr>
        <w:pStyle w:val="12"/>
        <w:bidi w:val="0"/>
        <w:rPr>
          <w:rFonts w:hint="eastAsia"/>
          <w:lang w:val="en-US" w:eastAsia="zh-CN"/>
        </w:rPr>
      </w:pPr>
    </w:p>
    <w:p w14:paraId="1B2803F8">
      <w:pPr>
        <w:pStyle w:val="12"/>
        <w:bidi w:val="0"/>
        <w:rPr>
          <w:rFonts w:hint="default"/>
          <w:lang w:val="en-US" w:eastAsia="zh-CN"/>
        </w:rPr>
      </w:pPr>
    </w:p>
    <w:p w14:paraId="6C0763DF">
      <w:pPr>
        <w:keepNext/>
        <w:keepLines/>
        <w:bidi w:val="0"/>
        <w:spacing w:beforeLines="0" w:beforeAutospacing="0" w:afterLines="0" w:afterAutospacing="0" w:line="560" w:lineRule="exact"/>
        <w:ind w:firstLine="616" w:firstLineChars="200"/>
        <w:outlineLvl w:val="9"/>
        <w:rPr>
          <w:rFonts w:hint="default" w:ascii="黑体" w:hAnsi="黑体" w:eastAsia="黑体" w:cs="Times New Roman"/>
          <w:kern w:val="44"/>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304" w:left="1587" w:header="851" w:footer="578" w:gutter="0"/>
      <w:pgNumType w:fmt="decimal"/>
      <w:cols w:space="425" w:num="1"/>
      <w:titlePg/>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3CF468-D77A-4B4C-8BBC-5B6269FFB8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37389E38-73D4-453A-9107-8F4E2784C4A8}"/>
  </w:font>
  <w:font w:name="楷体_GB2312">
    <w:altName w:val="楷体"/>
    <w:panose1 w:val="00000000000000000000"/>
    <w:charset w:val="00"/>
    <w:family w:val="auto"/>
    <w:pitch w:val="default"/>
    <w:sig w:usb0="00000000" w:usb1="00000000" w:usb2="00000000" w:usb3="00000000" w:csb0="00000000" w:csb1="00000000"/>
    <w:embedRegular r:id="rId3" w:fontKey="{CDB27F84-D930-42AD-9B89-62A586AAE5C3}"/>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43CB8404-28BA-4AA7-9375-53EAE43D5F6E}"/>
  </w:font>
  <w:font w:name="GWZT-EN">
    <w:panose1 w:val="02020400000000000000"/>
    <w:charset w:val="86"/>
    <w:family w:val="auto"/>
    <w:pitch w:val="default"/>
    <w:sig w:usb0="A00002BF" w:usb1="38CF7CFA" w:usb2="00082016" w:usb3="00000000" w:csb0="00000003" w:csb1="00000000"/>
    <w:embedRegular r:id="rId5" w:fontKey="{EDDA2A4D-2E38-40DB-8668-7BD78AE491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62C1">
    <w:pPr>
      <w:tabs>
        <w:tab w:val="center" w:pos="4153"/>
        <w:tab w:val="right" w:pos="8306"/>
      </w:tabs>
      <w:spacing w:after="0" w:afterLines="220" w:line="471" w:lineRule="auto"/>
      <w:rPr>
        <w:rFonts w:asci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BD513">
                          <w:pPr>
                            <w:widowControl w:val="0"/>
                            <w:snapToGrid w:val="0"/>
                            <w:spacing w:line="240" w:lineRule="auto"/>
                            <w:jc w:val="left"/>
                            <w:rPr>
                              <w:rFonts w:hint="default" w:ascii="GWZT-EN" w:hAnsi="GWZT-EN" w:eastAsia="GWZT-EN" w:cs="GWZT-EN"/>
                              <w:b w:val="0"/>
                              <w:bCs w:val="0"/>
                              <w:spacing w:val="-6"/>
                              <w:kern w:val="2"/>
                              <w:sz w:val="28"/>
                              <w:szCs w:val="28"/>
                              <w:lang w:val="en-US" w:eastAsia="zh-CN" w:bidi="ar-SA"/>
                            </w:rPr>
                          </w:pPr>
                          <w:r>
                            <w:rPr>
                              <w:rFonts w:hint="default" w:ascii="GWZT-EN" w:hAnsi="GWZT-EN" w:eastAsia="GWZT-EN" w:cs="GWZT-EN"/>
                              <w:b w:val="0"/>
                              <w:bCs w:val="0"/>
                              <w:spacing w:val="-6"/>
                              <w:kern w:val="2"/>
                              <w:sz w:val="28"/>
                              <w:szCs w:val="28"/>
                              <w:lang w:val="en-US" w:eastAsia="zh-CN" w:bidi="ar-SA"/>
                            </w:rPr>
                            <w:t>—</w:t>
                          </w:r>
                          <w:r>
                            <w:rPr>
                              <w:rFonts w:hint="default" w:ascii="GWZT-EN" w:hAnsi="GWZT-EN" w:eastAsia="GWZT-EN" w:cs="GWZT-EN"/>
                              <w:b w:val="0"/>
                              <w:bCs w:val="0"/>
                              <w:spacing w:val="-6"/>
                              <w:kern w:val="2"/>
                              <w:sz w:val="24"/>
                              <w:szCs w:val="28"/>
                              <w:lang w:val="en-US" w:eastAsia="zh-CN" w:bidi="ar-SA"/>
                            </w:rPr>
                            <w:t>　</w:t>
                          </w:r>
                          <w:r>
                            <w:rPr>
                              <w:rFonts w:hint="default" w:ascii="GWZT-EN" w:hAnsi="GWZT-EN" w:eastAsia="GWZT-EN" w:cs="GWZT-EN"/>
                              <w:b w:val="0"/>
                              <w:bCs w:val="0"/>
                              <w:spacing w:val="-6"/>
                              <w:kern w:val="2"/>
                              <w:sz w:val="28"/>
                              <w:szCs w:val="28"/>
                              <w:lang w:val="en-US" w:eastAsia="zh-CN" w:bidi="ar-SA"/>
                            </w:rPr>
                            <w:fldChar w:fldCharType="begin"/>
                          </w:r>
                          <w:r>
                            <w:rPr>
                              <w:rFonts w:hint="default" w:ascii="GWZT-EN" w:hAnsi="GWZT-EN" w:eastAsia="GWZT-EN" w:cs="GWZT-EN"/>
                              <w:b w:val="0"/>
                              <w:bCs w:val="0"/>
                              <w:spacing w:val="-6"/>
                              <w:kern w:val="2"/>
                              <w:sz w:val="28"/>
                              <w:szCs w:val="28"/>
                              <w:lang w:val="en-US" w:eastAsia="zh-CN" w:bidi="ar-SA"/>
                            </w:rPr>
                            <w:instrText xml:space="preserve"> PAGE  \* MERGEFORMAT </w:instrText>
                          </w:r>
                          <w:r>
                            <w:rPr>
                              <w:rFonts w:hint="default" w:ascii="GWZT-EN" w:hAnsi="GWZT-EN" w:eastAsia="GWZT-EN" w:cs="GWZT-EN"/>
                              <w:b w:val="0"/>
                              <w:bCs w:val="0"/>
                              <w:spacing w:val="-6"/>
                              <w:kern w:val="2"/>
                              <w:sz w:val="28"/>
                              <w:szCs w:val="28"/>
                              <w:lang w:val="en-US" w:eastAsia="zh-CN" w:bidi="ar-SA"/>
                            </w:rPr>
                            <w:fldChar w:fldCharType="separate"/>
                          </w:r>
                          <w:r>
                            <w:rPr>
                              <w:rFonts w:hint="default" w:ascii="GWZT-EN" w:hAnsi="GWZT-EN" w:eastAsia="GWZT-EN" w:cs="GWZT-EN"/>
                              <w:b w:val="0"/>
                              <w:bCs w:val="0"/>
                              <w:spacing w:val="-6"/>
                              <w:kern w:val="2"/>
                              <w:sz w:val="28"/>
                              <w:szCs w:val="28"/>
                              <w:lang w:val="en-US" w:eastAsia="zh-CN" w:bidi="ar-SA"/>
                            </w:rPr>
                            <w:t>1</w:t>
                          </w:r>
                          <w:r>
                            <w:rPr>
                              <w:rFonts w:hint="default" w:ascii="GWZT-EN" w:hAnsi="GWZT-EN" w:eastAsia="GWZT-EN" w:cs="GWZT-EN"/>
                              <w:b w:val="0"/>
                              <w:bCs w:val="0"/>
                              <w:spacing w:val="-6"/>
                              <w:kern w:val="2"/>
                              <w:sz w:val="28"/>
                              <w:szCs w:val="28"/>
                              <w:lang w:val="en-US" w:eastAsia="zh-CN" w:bidi="ar-SA"/>
                            </w:rPr>
                            <w:fldChar w:fldCharType="end"/>
                          </w:r>
                          <w:r>
                            <w:rPr>
                              <w:rFonts w:hint="default" w:ascii="GWZT-EN" w:hAnsi="GWZT-EN" w:eastAsia="GWZT-EN" w:cs="GWZT-EN"/>
                              <w:b w:val="0"/>
                              <w:bCs w:val="0"/>
                              <w:spacing w:val="-6"/>
                              <w:kern w:val="2"/>
                              <w:sz w:val="24"/>
                              <w:szCs w:val="28"/>
                              <w:lang w:val="en-US" w:eastAsia="zh-CN" w:bidi="ar-SA"/>
                            </w:rPr>
                            <w:t>　</w:t>
                          </w:r>
                          <w:r>
                            <w:rPr>
                              <w:rFonts w:hint="default" w:ascii="GWZT-EN" w:hAnsi="GWZT-EN" w:eastAsia="GWZT-EN" w:cs="GWZT-EN"/>
                              <w:b w:val="0"/>
                              <w:bCs w:val="0"/>
                              <w:spacing w:val="-6"/>
                              <w:kern w:val="2"/>
                              <w:sz w:val="28"/>
                              <w:szCs w:val="28"/>
                              <w:lang w:val="en-US" w:eastAsia="zh-CN" w:bidi="ar-SA"/>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dWbY1gAAAAcBAAAPAAAAAAAAAAEAIAAAACIAAABkcnMv&#10;ZG93bnJldi54bWxQSwECFAAUAAAACACHTuJAtDjuGT4CAAB7BAAADgAAAAAAAAABACAAAAAlAQAA&#10;ZHJzL2Uyb0RvYy54bWxQSwUGAAAAAAYABgBZAQAA1QUAAAAA&#10;">
              <v:fill on="f" focussize="0,0"/>
              <v:stroke on="f" weight="0.5pt"/>
              <v:imagedata o:title=""/>
              <o:lock v:ext="edit" aspectratio="f"/>
              <v:textbox inset="15.8759842519685pt,0mm,15.8759842519685pt,0mm" style="mso-fit-shape-to-text:t;">
                <w:txbxContent>
                  <w:p w14:paraId="412BD513">
                    <w:pPr>
                      <w:widowControl w:val="0"/>
                      <w:snapToGrid w:val="0"/>
                      <w:spacing w:line="240" w:lineRule="auto"/>
                      <w:jc w:val="left"/>
                      <w:rPr>
                        <w:rFonts w:hint="default" w:ascii="GWZT-EN" w:hAnsi="GWZT-EN" w:eastAsia="GWZT-EN" w:cs="GWZT-EN"/>
                        <w:b w:val="0"/>
                        <w:bCs w:val="0"/>
                        <w:spacing w:val="-6"/>
                        <w:kern w:val="2"/>
                        <w:sz w:val="28"/>
                        <w:szCs w:val="28"/>
                        <w:lang w:val="en-US" w:eastAsia="zh-CN" w:bidi="ar-SA"/>
                      </w:rPr>
                    </w:pPr>
                    <w:r>
                      <w:rPr>
                        <w:rFonts w:hint="default" w:ascii="GWZT-EN" w:hAnsi="GWZT-EN" w:eastAsia="GWZT-EN" w:cs="GWZT-EN"/>
                        <w:b w:val="0"/>
                        <w:bCs w:val="0"/>
                        <w:spacing w:val="-6"/>
                        <w:kern w:val="2"/>
                        <w:sz w:val="28"/>
                        <w:szCs w:val="28"/>
                        <w:lang w:val="en-US" w:eastAsia="zh-CN" w:bidi="ar-SA"/>
                      </w:rPr>
                      <w:t>—</w:t>
                    </w:r>
                    <w:r>
                      <w:rPr>
                        <w:rFonts w:hint="default" w:ascii="GWZT-EN" w:hAnsi="GWZT-EN" w:eastAsia="GWZT-EN" w:cs="GWZT-EN"/>
                        <w:b w:val="0"/>
                        <w:bCs w:val="0"/>
                        <w:spacing w:val="-6"/>
                        <w:kern w:val="2"/>
                        <w:sz w:val="24"/>
                        <w:szCs w:val="28"/>
                        <w:lang w:val="en-US" w:eastAsia="zh-CN" w:bidi="ar-SA"/>
                      </w:rPr>
                      <w:t>　</w:t>
                    </w:r>
                    <w:r>
                      <w:rPr>
                        <w:rFonts w:hint="default" w:ascii="GWZT-EN" w:hAnsi="GWZT-EN" w:eastAsia="GWZT-EN" w:cs="GWZT-EN"/>
                        <w:b w:val="0"/>
                        <w:bCs w:val="0"/>
                        <w:spacing w:val="-6"/>
                        <w:kern w:val="2"/>
                        <w:sz w:val="28"/>
                        <w:szCs w:val="28"/>
                        <w:lang w:val="en-US" w:eastAsia="zh-CN" w:bidi="ar-SA"/>
                      </w:rPr>
                      <w:fldChar w:fldCharType="begin"/>
                    </w:r>
                    <w:r>
                      <w:rPr>
                        <w:rFonts w:hint="default" w:ascii="GWZT-EN" w:hAnsi="GWZT-EN" w:eastAsia="GWZT-EN" w:cs="GWZT-EN"/>
                        <w:b w:val="0"/>
                        <w:bCs w:val="0"/>
                        <w:spacing w:val="-6"/>
                        <w:kern w:val="2"/>
                        <w:sz w:val="28"/>
                        <w:szCs w:val="28"/>
                        <w:lang w:val="en-US" w:eastAsia="zh-CN" w:bidi="ar-SA"/>
                      </w:rPr>
                      <w:instrText xml:space="preserve"> PAGE  \* MERGEFORMAT </w:instrText>
                    </w:r>
                    <w:r>
                      <w:rPr>
                        <w:rFonts w:hint="default" w:ascii="GWZT-EN" w:hAnsi="GWZT-EN" w:eastAsia="GWZT-EN" w:cs="GWZT-EN"/>
                        <w:b w:val="0"/>
                        <w:bCs w:val="0"/>
                        <w:spacing w:val="-6"/>
                        <w:kern w:val="2"/>
                        <w:sz w:val="28"/>
                        <w:szCs w:val="28"/>
                        <w:lang w:val="en-US" w:eastAsia="zh-CN" w:bidi="ar-SA"/>
                      </w:rPr>
                      <w:fldChar w:fldCharType="separate"/>
                    </w:r>
                    <w:r>
                      <w:rPr>
                        <w:rFonts w:hint="default" w:ascii="GWZT-EN" w:hAnsi="GWZT-EN" w:eastAsia="GWZT-EN" w:cs="GWZT-EN"/>
                        <w:b w:val="0"/>
                        <w:bCs w:val="0"/>
                        <w:spacing w:val="-6"/>
                        <w:kern w:val="2"/>
                        <w:sz w:val="28"/>
                        <w:szCs w:val="28"/>
                        <w:lang w:val="en-US" w:eastAsia="zh-CN" w:bidi="ar-SA"/>
                      </w:rPr>
                      <w:t>1</w:t>
                    </w:r>
                    <w:r>
                      <w:rPr>
                        <w:rFonts w:hint="default" w:ascii="GWZT-EN" w:hAnsi="GWZT-EN" w:eastAsia="GWZT-EN" w:cs="GWZT-EN"/>
                        <w:b w:val="0"/>
                        <w:bCs w:val="0"/>
                        <w:spacing w:val="-6"/>
                        <w:kern w:val="2"/>
                        <w:sz w:val="28"/>
                        <w:szCs w:val="28"/>
                        <w:lang w:val="en-US" w:eastAsia="zh-CN" w:bidi="ar-SA"/>
                      </w:rPr>
                      <w:fldChar w:fldCharType="end"/>
                    </w:r>
                    <w:r>
                      <w:rPr>
                        <w:rFonts w:hint="default" w:ascii="GWZT-EN" w:hAnsi="GWZT-EN" w:eastAsia="GWZT-EN" w:cs="GWZT-EN"/>
                        <w:b w:val="0"/>
                        <w:bCs w:val="0"/>
                        <w:spacing w:val="-6"/>
                        <w:kern w:val="2"/>
                        <w:sz w:val="24"/>
                        <w:szCs w:val="28"/>
                        <w:lang w:val="en-US" w:eastAsia="zh-CN" w:bidi="ar-SA"/>
                      </w:rPr>
                      <w:t>　</w:t>
                    </w:r>
                    <w:r>
                      <w:rPr>
                        <w:rFonts w:hint="default" w:ascii="GWZT-EN" w:hAnsi="GWZT-EN" w:eastAsia="GWZT-EN" w:cs="GWZT-EN"/>
                        <w:b w:val="0"/>
                        <w:bCs w:val="0"/>
                        <w:spacing w:val="-6"/>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D23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FD80">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jc w:val="both"/>
      <w:textAlignment w:val="auto"/>
      <w:rPr>
        <w:rFonts w:eastAsia="宋体"/>
        <w:sz w:val="32"/>
        <w:szCs w:val="32"/>
      </w:rPr>
    </w:pPr>
  </w:p>
  <w:p w14:paraId="25CBA37D">
    <w:pPr>
      <w:keepNext w:val="0"/>
      <w:keepLines w:val="0"/>
      <w:pageBreakBefore w:val="0"/>
      <w:widowControl w:val="0"/>
      <w:tabs>
        <w:tab w:val="center" w:pos="4153"/>
        <w:tab w:val="right" w:pos="8306"/>
      </w:tabs>
      <w:kinsoku/>
      <w:wordWrap/>
      <w:overflowPunct/>
      <w:topLinePunct w:val="0"/>
      <w:autoSpaceDE/>
      <w:autoSpaceDN/>
      <w:bidi w:val="0"/>
      <w:adjustRightInd w:val="0"/>
      <w:snapToGrid/>
      <w:spacing w:after="0" w:afterLines="50" w:line="160" w:lineRule="exact"/>
      <w:jc w:val="both"/>
      <w:textAlignment w:val="auto"/>
      <w:rPr>
        <w:rFonts w:eastAsia="宋体"/>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C8E0">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AB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A9C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F9102"/>
    <w:multiLevelType w:val="singleLevel"/>
    <w:tmpl w:val="C0DF9102"/>
    <w:lvl w:ilvl="0" w:tentative="0">
      <w:start w:val="1"/>
      <w:numFmt w:val="taiwaneseCounting"/>
      <w:suff w:val="nothing"/>
      <w:lvlText w:val="（%1）"/>
      <w:lvlJc w:val="left"/>
      <w:pPr>
        <w:ind w:left="0" w:firstLine="640"/>
      </w:pPr>
      <w:rPr>
        <w:rFonts w:hint="eastAsia"/>
      </w:rPr>
    </w:lvl>
  </w:abstractNum>
  <w:abstractNum w:abstractNumId="1">
    <w:nsid w:val="D66FA670"/>
    <w:multiLevelType w:val="singleLevel"/>
    <w:tmpl w:val="D66FA670"/>
    <w:lvl w:ilvl="0" w:tentative="0">
      <w:start w:val="1"/>
      <w:numFmt w:val="taiwaneseCounting"/>
      <w:suff w:val="nothing"/>
      <w:lvlText w:val="（%1）"/>
      <w:lvlJc w:val="left"/>
      <w:pPr>
        <w:ind w:left="0" w:firstLine="640"/>
      </w:pPr>
      <w:rPr>
        <w:rFonts w:hint="eastAsia"/>
      </w:rPr>
    </w:lvl>
  </w:abstractNum>
  <w:abstractNum w:abstractNumId="2">
    <w:nsid w:val="410F62AB"/>
    <w:multiLevelType w:val="singleLevel"/>
    <w:tmpl w:val="410F62AB"/>
    <w:lvl w:ilvl="0" w:tentative="0">
      <w:start w:val="1"/>
      <w:numFmt w:val="taiwaneseCounting"/>
      <w:suff w:val="nothing"/>
      <w:lvlText w:val="%1、"/>
      <w:lvlJc w:val="left"/>
      <w:pPr>
        <w:ind w:left="0" w:firstLine="64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9"/>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D549A"/>
    <w:rsid w:val="007C160E"/>
    <w:rsid w:val="012B01CE"/>
    <w:rsid w:val="03250BB4"/>
    <w:rsid w:val="035103CE"/>
    <w:rsid w:val="05E167A0"/>
    <w:rsid w:val="065F66FA"/>
    <w:rsid w:val="06BC2D9A"/>
    <w:rsid w:val="07A973F8"/>
    <w:rsid w:val="07C70E33"/>
    <w:rsid w:val="08311ECA"/>
    <w:rsid w:val="095241EB"/>
    <w:rsid w:val="098E1EF8"/>
    <w:rsid w:val="099303D4"/>
    <w:rsid w:val="0A0424B6"/>
    <w:rsid w:val="0BD77E61"/>
    <w:rsid w:val="0C026723"/>
    <w:rsid w:val="0C1A6922"/>
    <w:rsid w:val="0C922E30"/>
    <w:rsid w:val="0CFA6A76"/>
    <w:rsid w:val="0D7023A7"/>
    <w:rsid w:val="0EF81D0C"/>
    <w:rsid w:val="0F0B0F32"/>
    <w:rsid w:val="10C07548"/>
    <w:rsid w:val="10C704F0"/>
    <w:rsid w:val="118E5030"/>
    <w:rsid w:val="119D6EC2"/>
    <w:rsid w:val="11E837B8"/>
    <w:rsid w:val="12264C41"/>
    <w:rsid w:val="128F1737"/>
    <w:rsid w:val="13931FDB"/>
    <w:rsid w:val="14346F9F"/>
    <w:rsid w:val="148D6D6E"/>
    <w:rsid w:val="15C251DC"/>
    <w:rsid w:val="161C10D1"/>
    <w:rsid w:val="16674D93"/>
    <w:rsid w:val="17CA6B82"/>
    <w:rsid w:val="17E72C03"/>
    <w:rsid w:val="17FF1268"/>
    <w:rsid w:val="18B17CB6"/>
    <w:rsid w:val="18B438E7"/>
    <w:rsid w:val="19D37477"/>
    <w:rsid w:val="1A61620D"/>
    <w:rsid w:val="1BD87507"/>
    <w:rsid w:val="1BE74D85"/>
    <w:rsid w:val="1C86048A"/>
    <w:rsid w:val="1D0D3F8F"/>
    <w:rsid w:val="1E0305D5"/>
    <w:rsid w:val="1F0B282C"/>
    <w:rsid w:val="1FB56097"/>
    <w:rsid w:val="1FD03E25"/>
    <w:rsid w:val="21040252"/>
    <w:rsid w:val="21F72E93"/>
    <w:rsid w:val="222110E6"/>
    <w:rsid w:val="24350A28"/>
    <w:rsid w:val="24A05C6F"/>
    <w:rsid w:val="24AB3B32"/>
    <w:rsid w:val="24EC7D31"/>
    <w:rsid w:val="26344092"/>
    <w:rsid w:val="28075078"/>
    <w:rsid w:val="28DB56B3"/>
    <w:rsid w:val="291B7ACE"/>
    <w:rsid w:val="29737862"/>
    <w:rsid w:val="298957BD"/>
    <w:rsid w:val="2A9A55ED"/>
    <w:rsid w:val="2C5442D0"/>
    <w:rsid w:val="2CD26499"/>
    <w:rsid w:val="2CF4519B"/>
    <w:rsid w:val="2D86730F"/>
    <w:rsid w:val="2DFF30A3"/>
    <w:rsid w:val="2E201708"/>
    <w:rsid w:val="3043792B"/>
    <w:rsid w:val="31060F96"/>
    <w:rsid w:val="31584D4F"/>
    <w:rsid w:val="322427F2"/>
    <w:rsid w:val="32563600"/>
    <w:rsid w:val="332B30B6"/>
    <w:rsid w:val="333104B9"/>
    <w:rsid w:val="334F52DC"/>
    <w:rsid w:val="34067254"/>
    <w:rsid w:val="342204B7"/>
    <w:rsid w:val="356D5A32"/>
    <w:rsid w:val="35857ECD"/>
    <w:rsid w:val="3601744E"/>
    <w:rsid w:val="364C5BE6"/>
    <w:rsid w:val="366B7B9F"/>
    <w:rsid w:val="369B24D9"/>
    <w:rsid w:val="37AD3505"/>
    <w:rsid w:val="3C145790"/>
    <w:rsid w:val="3CCA15D7"/>
    <w:rsid w:val="3CF92A40"/>
    <w:rsid w:val="3DA97CCF"/>
    <w:rsid w:val="3ED4228F"/>
    <w:rsid w:val="3F9319CD"/>
    <w:rsid w:val="411E4EC2"/>
    <w:rsid w:val="413F6585"/>
    <w:rsid w:val="42C034D6"/>
    <w:rsid w:val="42C6740E"/>
    <w:rsid w:val="42DC2E69"/>
    <w:rsid w:val="450256A6"/>
    <w:rsid w:val="45045EBC"/>
    <w:rsid w:val="45873381"/>
    <w:rsid w:val="474B2B58"/>
    <w:rsid w:val="47BD549A"/>
    <w:rsid w:val="493234D2"/>
    <w:rsid w:val="493F0988"/>
    <w:rsid w:val="496D7BCE"/>
    <w:rsid w:val="4A2375EF"/>
    <w:rsid w:val="4AAB4CE0"/>
    <w:rsid w:val="4AE711EB"/>
    <w:rsid w:val="4C1B1699"/>
    <w:rsid w:val="4C84339C"/>
    <w:rsid w:val="4D217D4C"/>
    <w:rsid w:val="4E18559D"/>
    <w:rsid w:val="4E495453"/>
    <w:rsid w:val="4E5748C0"/>
    <w:rsid w:val="4EE31653"/>
    <w:rsid w:val="4F252810"/>
    <w:rsid w:val="4F6F5D87"/>
    <w:rsid w:val="51AE0A1F"/>
    <w:rsid w:val="52D70639"/>
    <w:rsid w:val="52E54D6D"/>
    <w:rsid w:val="542641F6"/>
    <w:rsid w:val="54CE2389"/>
    <w:rsid w:val="551523AD"/>
    <w:rsid w:val="55304A96"/>
    <w:rsid w:val="55DD7CF2"/>
    <w:rsid w:val="57A50F79"/>
    <w:rsid w:val="57C41B17"/>
    <w:rsid w:val="59496178"/>
    <w:rsid w:val="59825A5D"/>
    <w:rsid w:val="59F6002F"/>
    <w:rsid w:val="5A101473"/>
    <w:rsid w:val="5ADA49E7"/>
    <w:rsid w:val="5ADE10C2"/>
    <w:rsid w:val="5B1779E0"/>
    <w:rsid w:val="5B651407"/>
    <w:rsid w:val="5B9B1846"/>
    <w:rsid w:val="5BBE606C"/>
    <w:rsid w:val="5C4A6553"/>
    <w:rsid w:val="5C5A2290"/>
    <w:rsid w:val="5D38267C"/>
    <w:rsid w:val="5E9A67F9"/>
    <w:rsid w:val="60562568"/>
    <w:rsid w:val="60AB2D27"/>
    <w:rsid w:val="618842D2"/>
    <w:rsid w:val="61C713D1"/>
    <w:rsid w:val="62B83BEC"/>
    <w:rsid w:val="64E404D8"/>
    <w:rsid w:val="657348B5"/>
    <w:rsid w:val="659B007D"/>
    <w:rsid w:val="66210948"/>
    <w:rsid w:val="66A221C9"/>
    <w:rsid w:val="66D96234"/>
    <w:rsid w:val="66F472D1"/>
    <w:rsid w:val="67EC1BF9"/>
    <w:rsid w:val="685D6A19"/>
    <w:rsid w:val="68C65929"/>
    <w:rsid w:val="68FB54AA"/>
    <w:rsid w:val="69096685"/>
    <w:rsid w:val="695854D9"/>
    <w:rsid w:val="6A5E3E15"/>
    <w:rsid w:val="6AA942B7"/>
    <w:rsid w:val="6BAA3169"/>
    <w:rsid w:val="6C6B57CF"/>
    <w:rsid w:val="6FF86DC7"/>
    <w:rsid w:val="70AE4B6D"/>
    <w:rsid w:val="71330832"/>
    <w:rsid w:val="73C759D0"/>
    <w:rsid w:val="73DA300A"/>
    <w:rsid w:val="740C2170"/>
    <w:rsid w:val="745C2E92"/>
    <w:rsid w:val="768B0D8B"/>
    <w:rsid w:val="79CA7BCA"/>
    <w:rsid w:val="7AD40BAA"/>
    <w:rsid w:val="7B457E4B"/>
    <w:rsid w:val="7C5D5C84"/>
    <w:rsid w:val="7CFC2A8B"/>
    <w:rsid w:val="7D1C11F4"/>
    <w:rsid w:val="7E1A5879"/>
    <w:rsid w:val="7F01377D"/>
    <w:rsid w:val="7F0A3FF5"/>
    <w:rsid w:val="7FDD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atLeast"/>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link w:val="19"/>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link w:val="23"/>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方正楷体_GB2312" w:cs="Times New Roman"/>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qFormat/>
    <w:uiPriority w:val="0"/>
    <w:pPr>
      <w:spacing w:line="560" w:lineRule="exact"/>
      <w:ind w:firstLine="630" w:firstLineChars="200"/>
      <w:jc w:val="both"/>
    </w:pPr>
    <w:rPr>
      <w:rFonts w:ascii="Times New Roman" w:hAnsi="Times New Roman" w:eastAsia="方正仿宋_GB2312" w:cs="Times New Roman"/>
      <w:spacing w:val="0"/>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link w:val="21"/>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6">
    <w:name w:val="Title"/>
    <w:qFormat/>
    <w:uiPriority w:val="0"/>
    <w:pPr>
      <w:spacing w:line="560" w:lineRule="exact"/>
      <w:jc w:val="center"/>
      <w:outlineLvl w:val="0"/>
    </w:pPr>
    <w:rPr>
      <w:rFonts w:ascii="Times New Roman" w:hAnsi="Times New Roman" w:eastAsia="方正小标宋简体" w:cs="Times New Roman"/>
      <w:sz w:val="44"/>
      <w:szCs w:val="44"/>
    </w:rPr>
  </w:style>
  <w:style w:type="character" w:customStyle="1" w:styleId="19">
    <w:name w:val="标题 1 Char"/>
    <w:link w:val="2"/>
    <w:qFormat/>
    <w:uiPriority w:val="0"/>
    <w:rPr>
      <w:rFonts w:ascii="Times New Roman" w:hAnsi="Times New Roman" w:eastAsia="方正小标宋_GBK" w:cs="Times New Roman"/>
      <w:color w:val="auto"/>
      <w:spacing w:val="0"/>
      <w:kern w:val="2"/>
      <w:sz w:val="44"/>
      <w:szCs w:val="44"/>
      <w:lang w:val="en-US" w:eastAsia="zh-CN" w:bidi="ar-SA"/>
    </w:rPr>
  </w:style>
  <w:style w:type="paragraph" w:customStyle="1" w:styleId="20">
    <w:name w:val="主送对象"/>
    <w:next w:val="1"/>
    <w:qFormat/>
    <w:uiPriority w:val="0"/>
    <w:pPr>
      <w:spacing w:line="560" w:lineRule="exact"/>
    </w:pPr>
    <w:rPr>
      <w:rFonts w:ascii="Times New Roman" w:hAnsi="Times New Roman" w:eastAsia="仿宋_GB2312" w:cs="Times New Roman"/>
      <w:sz w:val="32"/>
      <w:szCs w:val="32"/>
    </w:rPr>
  </w:style>
  <w:style w:type="character" w:customStyle="1" w:styleId="21">
    <w:name w:val="副标题 Char"/>
    <w:link w:val="15"/>
    <w:qFormat/>
    <w:uiPriority w:val="0"/>
    <w:rPr>
      <w:rFonts w:ascii="方正楷体_GB2312" w:hAnsi="方正楷体_GB2312" w:eastAsia="方正楷体_GB2312" w:cs="Times New Roman"/>
      <w:kern w:val="28"/>
      <w:sz w:val="32"/>
      <w:szCs w:val="32"/>
    </w:rPr>
  </w:style>
  <w:style w:type="paragraph" w:customStyle="1" w:styleId="22">
    <w:name w:val="附录标题"/>
    <w:next w:val="1"/>
    <w:qFormat/>
    <w:uiPriority w:val="0"/>
    <w:pPr>
      <w:overflowPunct w:val="0"/>
      <w:topLinePunct/>
      <w:spacing w:line="560" w:lineRule="exact"/>
      <w:jc w:val="left"/>
      <w:outlineLvl w:val="9"/>
    </w:pPr>
    <w:rPr>
      <w:rFonts w:ascii="Times New Roman" w:hAnsi="Times New Roman" w:eastAsia="黑体" w:cs="Times New Roman"/>
      <w:sz w:val="32"/>
      <w:szCs w:val="32"/>
    </w:rPr>
  </w:style>
  <w:style w:type="character" w:customStyle="1" w:styleId="23">
    <w:name w:val="标题 2 Char"/>
    <w:link w:val="3"/>
    <w:uiPriority w:val="0"/>
    <w:rPr>
      <w:rFonts w:ascii="Times New Roman" w:hAnsi="Times New Roman" w:eastAsia="方正楷体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f4094166-b352-4bab-8655-dde319be9565</errorID>
      <errorWord>的存在问题</errorWord>
      <group>L1_Word</group>
      <groupName>字词问题</groupName>
      <ability>L2_Typo</ability>
      <abilityName>字词错误</abilityName>
      <candidateList>
        <item>存在的问题</item>
      </candidateList>
      <explain/>
      <paraID>11B32B7F</paraID>
      <start>31</start>
      <end>36</end>
      <status>modified</status>
      <modifiedWord>存在的问题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6e33a-eded-4d8b-8e8c-6a194602d9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1597</Words>
  <Characters>1682</Characters>
  <Lines>0</Lines>
  <Paragraphs>0</Paragraphs>
  <TotalTime>7</TotalTime>
  <ScaleCrop>false</ScaleCrop>
  <LinksUpToDate>false</LinksUpToDate>
  <CharactersWithSpaces>1684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2026-01-19T02:57:00Z</dcterms:created>
  <dc:creator>顾沈靖</dc:creator>
  <cp:lastModifiedBy>dell-gsj</cp:lastModifiedBy>
  <cp:lastPrinted>2026-01-21T07:17:00Z</cp:lastPrinted>
  <dcterms:modified xsi:type="dcterms:W3CDTF">2026-01-22T06:05:03Z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05EA63D99C554CFCBE95FFEA1C594D01_13</vt:lpwstr>
  </property>
  <property fmtid="{D5CDD505-2E9C-101B-9397-08002B2CF9AE}" pid="4" name="KSOTemplateDocerSaveRecord">
    <vt:lpwstr>eyJoZGlkIjoiMWY1NTI1ZDc3MzhmNGQ0MDMzZmUzZGYyYjUxNmM5NWMiLCJ1c2VySWQiOiI0MDMxNTAyMzgifQ==</vt:lpwstr>
  </property>
</Properties>
</file>